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5" w:rsidRPr="00C35075" w:rsidRDefault="00C35075" w:rsidP="00C35075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  <w:bookmarkStart w:id="0" w:name="_GoBack"/>
      <w:bookmarkEnd w:id="0"/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4B3E13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="00470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2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70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2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D81A88" w:rsidP="00D81A88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D81A8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«Об утверждении муниципальной программы «Управление муниципальными финансами и муниципальным долгом Муромского района»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4538FB" w:rsidRDefault="004538FB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944</w:t>
      </w:r>
      <w:r w:rsidRPr="004538F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порядк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разработки</w:t>
      </w:r>
      <w:r w:rsidR="000E67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</w:t>
      </w:r>
      <w:r w:rsidR="009900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 о с т а н о в л я ю:    </w:t>
      </w:r>
      <w:proofErr w:type="gramEnd"/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изменения в приложение к постановлению администрации района от 20.12.2021 №1161 «Об утверждении муниципальной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C827B7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D0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изложив его в новой редакции согласно приложению к настоящему постановлению</w:t>
      </w:r>
      <w:r w:rsidR="002C7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4538FB" w:rsidRP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 Контроль за исполнением настоящего постановления возложить на начальника </w:t>
      </w:r>
      <w:r w:rsidR="004D6917">
        <w:rPr>
          <w:rFonts w:ascii="Times New Roman" w:eastAsia="Times New Roman" w:hAnsi="Times New Roman" w:cs="Times New Roman"/>
          <w:noProof/>
          <w:sz w:val="28"/>
          <w:szCs w:val="28"/>
        </w:rPr>
        <w:t>финансового управления администрации района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538FB" w:rsidRPr="004538FB" w:rsidRDefault="004538FB" w:rsidP="004538FB">
      <w:pPr>
        <w:tabs>
          <w:tab w:val="left" w:pos="9720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4538F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</w:t>
      </w:r>
      <w:r w:rsidR="00C45694" w:rsidRPr="00C45694">
        <w:rPr>
          <w:rFonts w:ascii="Times New Roman" w:eastAsia="Times New Roman" w:hAnsi="Times New Roman" w:cs="Times New Roman"/>
          <w:noProof/>
          <w:sz w:val="28"/>
          <w:szCs w:val="28"/>
        </w:rPr>
        <w:t>вступает в силу с даты подписания и распространяется на правоотношения, возникшие с 01.01.202</w:t>
      </w:r>
      <w:r w:rsidR="00CF7A66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C45694" w:rsidRPr="00C45694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8FB" w:rsidRPr="004538FB" w:rsidRDefault="004538FB" w:rsidP="004538FB">
      <w:pPr>
        <w:tabs>
          <w:tab w:val="left" w:pos="972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"/>
        <w:tblW w:w="9356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2160"/>
      </w:tblGrid>
      <w:tr w:rsidR="004538FB" w:rsidRPr="004538FB" w:rsidTr="004538FB">
        <w:trPr>
          <w:trHeight w:val="515"/>
        </w:trPr>
        <w:tc>
          <w:tcPr>
            <w:tcW w:w="4442" w:type="dxa"/>
          </w:tcPr>
          <w:p w:rsidR="004538FB" w:rsidRPr="004538FB" w:rsidRDefault="004538FB" w:rsidP="004538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4538FB" w:rsidRPr="00383147" w:rsidRDefault="00383147" w:rsidP="0045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2160" w:type="dxa"/>
          </w:tcPr>
          <w:p w:rsidR="004538FB" w:rsidRPr="004538FB" w:rsidRDefault="004538FB" w:rsidP="00286290">
            <w:pPr>
              <w:keepNext/>
              <w:spacing w:after="0" w:line="360" w:lineRule="auto"/>
              <w:ind w:left="175" w:right="-61" w:hanging="175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4538FB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Н.Н. Муравьев</w:t>
            </w:r>
          </w:p>
        </w:tc>
      </w:tr>
    </w:tbl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38FB">
        <w:rPr>
          <w:rFonts w:ascii="Times New Roman" w:eastAsia="Times New Roman" w:hAnsi="Times New Roman" w:cs="Times New Roman"/>
          <w:b/>
        </w:rPr>
        <w:br w:type="page"/>
      </w:r>
    </w:p>
    <w:p w:rsidR="004538FB" w:rsidRPr="004538FB" w:rsidRDefault="004538FB" w:rsidP="004538F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4538FB" w:rsidRPr="004538FB" w:rsidTr="00C827B7">
        <w:trPr>
          <w:trHeight w:val="6531"/>
        </w:trPr>
        <w:tc>
          <w:tcPr>
            <w:tcW w:w="4783" w:type="dxa"/>
            <w:shd w:val="clear" w:color="auto" w:fill="auto"/>
          </w:tcPr>
          <w:p w:rsidR="00D64F9E" w:rsidRPr="00D64F9E" w:rsidRDefault="00D64F9E" w:rsidP="00D64F9E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района, начальник управления социально-экономического развития,                                           имущественных и земельных отношений 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Маркина </w:t>
            </w:r>
          </w:p>
          <w:p w:rsidR="004538FB" w:rsidRPr="004538FB" w:rsidRDefault="00CF7A66" w:rsidP="00F25BD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управления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CF7A66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4538FB" w:rsidRPr="004538FB" w:rsidRDefault="00CF7A66" w:rsidP="00F25BDA">
            <w:pPr>
              <w:spacing w:after="0" w:line="240" w:lineRule="auto"/>
              <w:ind w:left="-105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538FB"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4787" w:type="dxa"/>
            <w:shd w:val="clear" w:color="auto" w:fill="auto"/>
          </w:tcPr>
          <w:p w:rsidR="004538FB" w:rsidRPr="004538FB" w:rsidRDefault="00CF7A66" w:rsidP="00C827B7">
            <w:pPr>
              <w:spacing w:after="0" w:line="240" w:lineRule="auto"/>
              <w:ind w:left="-10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C8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2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организационно-контрольной и кадровой работы администрации района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9E" w:rsidRPr="00D64F9E" w:rsidRDefault="00D64F9E" w:rsidP="00D64F9E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9E"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FB" w:rsidRPr="004538FB" w:rsidRDefault="004538FB" w:rsidP="004538FB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538FB" w:rsidRPr="004538FB" w:rsidRDefault="004538FB" w:rsidP="004538F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МКУ «Управление </w:t>
      </w:r>
      <w:r w:rsidR="00572E40" w:rsidRPr="00572E40">
        <w:rPr>
          <w:rFonts w:ascii="Times New Roman" w:eastAsia="Times New Roman" w:hAnsi="Times New Roman" w:cs="Times New Roman"/>
          <w:noProof/>
          <w:sz w:val="20"/>
          <w:szCs w:val="20"/>
        </w:rPr>
        <w:t>ЖКХИДД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    __________________ </w:t>
      </w:r>
      <w:r w:rsidR="00572E40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794506" w:rsidRDefault="00794506" w:rsidP="00827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\П о</w:t>
      </w:r>
      <w:r w:rsidR="00F47E01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__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__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202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__</w:t>
      </w:r>
      <w:r w:rsidR="00B91D78">
        <w:rPr>
          <w:rFonts w:ascii="Times New Roman" w:eastAsia="Times New Roman" w:hAnsi="Times New Roman" w:cs="Times New Roman"/>
          <w:sz w:val="16"/>
          <w:szCs w:val="16"/>
        </w:rPr>
        <w:t>.202</w:t>
      </w:r>
      <w:r w:rsidR="00CF7A66">
        <w:rPr>
          <w:rFonts w:ascii="Times New Roman" w:eastAsia="Times New Roman" w:hAnsi="Times New Roman" w:cs="Times New Roman"/>
          <w:sz w:val="16"/>
          <w:szCs w:val="16"/>
        </w:rPr>
        <w:t>4</w:t>
      </w:r>
      <w:r w:rsidR="00827453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="00F75D87" w:rsidRPr="002A24DB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F75D87" w:rsidRPr="002A24DB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4506" w:rsidRPr="004538FB" w:rsidRDefault="00794506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FB" w:rsidRPr="004538FB" w:rsidRDefault="004538FB" w:rsidP="004538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4538FB" w:rsidRPr="004538FB" w:rsidRDefault="004538FB" w:rsidP="00140ACD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4538FB" w:rsidRPr="004538FB" w:rsidRDefault="00140ACD" w:rsidP="004538FB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</w:t>
      </w:r>
      <w:r w:rsidR="00794506">
        <w:rPr>
          <w:rFonts w:ascii="Times New Roman" w:eastAsia="Times New Roman" w:hAnsi="Times New Roman" w:cs="Times New Roman"/>
          <w:noProof/>
          <w:sz w:val="16"/>
          <w:szCs w:val="16"/>
        </w:rPr>
        <w:t>. Финансовое управление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 w:rsidR="00AA4273"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="004538FB"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140ACD" w:rsidRDefault="00140ACD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140ACD" w:rsidRDefault="00140ACD" w:rsidP="00C60CD7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C60CD7" w:rsidRDefault="00C60CD7" w:rsidP="00C60CD7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br w:type="page"/>
      </w:r>
    </w:p>
    <w:p w:rsidR="008604A4" w:rsidRDefault="008604A4">
      <w:pPr>
        <w:rPr>
          <w:rFonts w:ascii="Times New Roman" w:eastAsia="Times New Roman" w:hAnsi="Times New Roman" w:cs="Times New Roman"/>
          <w:noProof/>
          <w:sz w:val="16"/>
          <w:szCs w:val="16"/>
        </w:rPr>
        <w:sectPr w:rsidR="008604A4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lastRenderedPageBreak/>
        <w:t xml:space="preserve">   Приложение 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к постановлению администрации района</w:t>
      </w:r>
    </w:p>
    <w:p w:rsidR="004A06D0" w:rsidRPr="00751C7D" w:rsidRDefault="004A06D0" w:rsidP="004A06D0">
      <w:pPr>
        <w:jc w:val="right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</w:t>
      </w:r>
      <w:r w:rsidR="008E52C8">
        <w:rPr>
          <w:rFonts w:ascii="Times New Roman" w:hAnsi="Times New Roman" w:cs="Times New Roman"/>
        </w:rPr>
        <w:t xml:space="preserve"> </w:t>
      </w:r>
      <w:r w:rsidR="004B3E13">
        <w:rPr>
          <w:rFonts w:ascii="Times New Roman" w:hAnsi="Times New Roman" w:cs="Times New Roman"/>
        </w:rPr>
        <w:t>__________</w:t>
      </w:r>
      <w:r w:rsidR="00CF7A66">
        <w:rPr>
          <w:rFonts w:ascii="Times New Roman" w:hAnsi="Times New Roman" w:cs="Times New Roman"/>
        </w:rPr>
        <w:t xml:space="preserve">  №</w:t>
      </w:r>
      <w:r w:rsidR="004B3E13">
        <w:rPr>
          <w:rFonts w:ascii="Times New Roman" w:hAnsi="Times New Roman" w:cs="Times New Roman"/>
        </w:rPr>
        <w:t>___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Муромского района»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szCs w:val="28"/>
        </w:rPr>
      </w:pPr>
      <w:r w:rsidRPr="00751C7D">
        <w:rPr>
          <w:rFonts w:ascii="Times New Roman" w:hAnsi="Times New Roman" w:cs="Times New Roman"/>
          <w:szCs w:val="28"/>
        </w:rPr>
        <w:t>(полное наименование муниципальной программы)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1C7D">
        <w:rPr>
          <w:rFonts w:ascii="Times New Roman" w:hAnsi="Times New Roman" w:cs="Times New Roman"/>
          <w:b/>
          <w:sz w:val="28"/>
          <w:szCs w:val="28"/>
        </w:rPr>
        <w:t>.Основные положения</w:t>
      </w:r>
    </w:p>
    <w:tbl>
      <w:tblPr>
        <w:tblStyle w:val="ac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7513"/>
      </w:tblGrid>
      <w:tr w:rsidR="000C7F66" w:rsidRPr="00751C7D" w:rsidTr="003278B4">
        <w:trPr>
          <w:trHeight w:val="1126"/>
        </w:trPr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513" w:type="dxa"/>
          </w:tcPr>
          <w:p w:rsidR="000C7F66" w:rsidRPr="00751C7D" w:rsidRDefault="000C7F66" w:rsidP="00B5671E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Начальник финансового управления администрации района             </w:t>
            </w:r>
          </w:p>
        </w:tc>
      </w:tr>
      <w:tr w:rsidR="000C7F66" w:rsidRPr="00751C7D" w:rsidTr="003278B4">
        <w:trPr>
          <w:trHeight w:val="1114"/>
        </w:trPr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0C7F66" w:rsidRPr="00751C7D" w:rsidRDefault="003D3304" w:rsidP="003D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C7F66" w:rsidRPr="00751C7D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="000C7F66" w:rsidRPr="00751C7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Муромского </w:t>
            </w:r>
            <w:r w:rsidR="000C7F66" w:rsidRPr="00751C7D">
              <w:rPr>
                <w:sz w:val="28"/>
                <w:szCs w:val="28"/>
              </w:rPr>
              <w:t xml:space="preserve">района </w:t>
            </w:r>
          </w:p>
        </w:tc>
      </w:tr>
      <w:tr w:rsidR="000C7F66" w:rsidRPr="00751C7D" w:rsidTr="003278B4"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Муниципальное казенное учреждение Муромского района  «Финансовый центр»</w:t>
            </w:r>
          </w:p>
        </w:tc>
      </w:tr>
      <w:tr w:rsidR="000C7F66" w:rsidRPr="00751C7D" w:rsidTr="003278B4">
        <w:trPr>
          <w:trHeight w:val="435"/>
        </w:trPr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513" w:type="dxa"/>
          </w:tcPr>
          <w:p w:rsidR="000C7F66" w:rsidRPr="00751C7D" w:rsidRDefault="000C7F66" w:rsidP="00CF7A66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2022-202</w:t>
            </w:r>
            <w:r w:rsidR="00CF7A66">
              <w:rPr>
                <w:sz w:val="28"/>
                <w:szCs w:val="28"/>
              </w:rPr>
              <w:t>6</w:t>
            </w:r>
          </w:p>
        </w:tc>
      </w:tr>
      <w:tr w:rsidR="000C7F66" w:rsidRPr="00751C7D" w:rsidTr="003278B4">
        <w:trPr>
          <w:trHeight w:val="1835"/>
        </w:trPr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3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</w:t>
            </w:r>
          </w:p>
        </w:tc>
      </w:tr>
      <w:tr w:rsidR="000C7F66" w:rsidRPr="00751C7D" w:rsidTr="003278B4">
        <w:trPr>
          <w:trHeight w:val="841"/>
        </w:trPr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7513" w:type="dxa"/>
          </w:tcPr>
          <w:p w:rsidR="000C7F66" w:rsidRPr="00751C7D" w:rsidRDefault="000C7F66" w:rsidP="00041437">
            <w:pPr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Финансирование осуществляется за счет средств </w:t>
            </w:r>
            <w:r w:rsidR="00A01D8A">
              <w:rPr>
                <w:sz w:val="28"/>
                <w:szCs w:val="28"/>
              </w:rPr>
              <w:t xml:space="preserve">федерального, </w:t>
            </w:r>
            <w:r w:rsidRPr="00751C7D">
              <w:rPr>
                <w:sz w:val="28"/>
                <w:szCs w:val="28"/>
              </w:rPr>
              <w:t>областного и местного бюджета.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Общие затраты на реализацию составят </w:t>
            </w:r>
            <w:r w:rsidR="00CF7A66">
              <w:rPr>
                <w:noProof/>
                <w:sz w:val="28"/>
                <w:szCs w:val="28"/>
              </w:rPr>
              <w:t>291195,18991</w:t>
            </w:r>
            <w:r w:rsidR="00DA3246">
              <w:rPr>
                <w:noProof/>
                <w:sz w:val="28"/>
                <w:szCs w:val="28"/>
              </w:rPr>
              <w:t xml:space="preserve">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 год –</w:t>
            </w:r>
            <w:r w:rsidR="00DA3246">
              <w:rPr>
                <w:sz w:val="28"/>
                <w:szCs w:val="28"/>
              </w:rPr>
              <w:t xml:space="preserve"> </w:t>
            </w:r>
            <w:r w:rsidR="00C45694">
              <w:rPr>
                <w:noProof/>
                <w:sz w:val="28"/>
                <w:szCs w:val="28"/>
              </w:rPr>
              <w:t>55771,18295</w:t>
            </w:r>
            <w:r w:rsidRPr="00751C7D">
              <w:rPr>
                <w:sz w:val="28"/>
                <w:szCs w:val="28"/>
              </w:rPr>
              <w:t xml:space="preserve"> тыс. рублей</w:t>
            </w:r>
          </w:p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 год –</w:t>
            </w:r>
            <w:r w:rsidR="00DA3246">
              <w:rPr>
                <w:noProof/>
                <w:sz w:val="28"/>
                <w:szCs w:val="28"/>
              </w:rPr>
              <w:t xml:space="preserve"> </w:t>
            </w:r>
            <w:r w:rsidR="00CF7A66">
              <w:rPr>
                <w:noProof/>
                <w:sz w:val="28"/>
                <w:szCs w:val="28"/>
              </w:rPr>
              <w:t>62300,78096</w:t>
            </w:r>
            <w:r w:rsidR="00FD2491">
              <w:rPr>
                <w:noProof/>
                <w:sz w:val="28"/>
                <w:szCs w:val="28"/>
              </w:rPr>
              <w:t xml:space="preserve"> </w:t>
            </w:r>
            <w:r w:rsidR="0028625F">
              <w:rPr>
                <w:noProof/>
                <w:sz w:val="28"/>
                <w:szCs w:val="28"/>
              </w:rPr>
              <w:t xml:space="preserve">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0C7F66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 год –</w:t>
            </w:r>
            <w:r w:rsidR="00DA3246">
              <w:rPr>
                <w:sz w:val="28"/>
                <w:szCs w:val="28"/>
              </w:rPr>
              <w:t xml:space="preserve"> </w:t>
            </w:r>
            <w:r w:rsidR="00CF7A66">
              <w:rPr>
                <w:noProof/>
                <w:sz w:val="28"/>
                <w:szCs w:val="28"/>
              </w:rPr>
              <w:t>59712,826</w:t>
            </w:r>
            <w:r w:rsidR="00D56DB3">
              <w:rPr>
                <w:noProof/>
                <w:sz w:val="28"/>
                <w:szCs w:val="28"/>
              </w:rPr>
              <w:t>00</w:t>
            </w:r>
            <w:r w:rsidR="00DA3246">
              <w:rPr>
                <w:noProof/>
                <w:sz w:val="28"/>
                <w:szCs w:val="28"/>
              </w:rPr>
              <w:t xml:space="preserve"> </w:t>
            </w:r>
            <w:r w:rsidRPr="00751C7D">
              <w:rPr>
                <w:sz w:val="28"/>
                <w:szCs w:val="28"/>
              </w:rPr>
              <w:t>тыс. рублей</w:t>
            </w:r>
          </w:p>
          <w:p w:rsidR="008E52C8" w:rsidRDefault="008E52C8" w:rsidP="0004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1739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F7A66">
              <w:rPr>
                <w:sz w:val="28"/>
                <w:szCs w:val="28"/>
              </w:rPr>
              <w:t>60669,90000</w:t>
            </w:r>
            <w:r w:rsidR="00D56DB3">
              <w:rPr>
                <w:sz w:val="28"/>
                <w:szCs w:val="28"/>
              </w:rPr>
              <w:t xml:space="preserve"> </w:t>
            </w:r>
            <w:r w:rsidR="0017391B">
              <w:rPr>
                <w:sz w:val="28"/>
                <w:szCs w:val="28"/>
              </w:rPr>
              <w:t>тыс.</w:t>
            </w:r>
            <w:r w:rsidR="00D56DB3">
              <w:rPr>
                <w:sz w:val="28"/>
                <w:szCs w:val="28"/>
              </w:rPr>
              <w:t xml:space="preserve"> </w:t>
            </w:r>
            <w:r w:rsidR="0017391B">
              <w:rPr>
                <w:sz w:val="28"/>
                <w:szCs w:val="28"/>
              </w:rPr>
              <w:t>рублей</w:t>
            </w:r>
          </w:p>
          <w:p w:rsidR="008604A4" w:rsidRPr="00751C7D" w:rsidRDefault="00AE01A9" w:rsidP="0004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52740,50000 тыс.</w:t>
            </w:r>
            <w:r w:rsidR="00964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tbl>
            <w:tblPr>
              <w:tblStyle w:val="ac"/>
              <w:tblW w:w="756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418"/>
              <w:gridCol w:w="1275"/>
              <w:gridCol w:w="1284"/>
              <w:gridCol w:w="1417"/>
              <w:gridCol w:w="1429"/>
            </w:tblGrid>
            <w:tr w:rsidR="00AE01A9" w:rsidTr="005B00D6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8604A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8604A4">
                    <w:rPr>
                      <w:rFonts w:eastAsia="Calibri"/>
                      <w:noProof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68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8604A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center"/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8604A4">
                    <w:rPr>
                      <w:rFonts w:eastAsia="Calibri"/>
                      <w:noProof/>
                      <w:sz w:val="28"/>
                      <w:szCs w:val="28"/>
                    </w:rPr>
                    <w:t>Всего, тыс. рублей</w:t>
                  </w:r>
                </w:p>
              </w:tc>
            </w:tr>
            <w:tr w:rsidR="00AE01A9" w:rsidTr="005B00D6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8604A4" w:rsidRDefault="00AE01A9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A95CDE">
                  <w:pPr>
                    <w:tabs>
                      <w:tab w:val="left" w:pos="120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2"/>
                      <w:szCs w:val="22"/>
                    </w:rPr>
                  </w:pP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2"/>
                      <w:szCs w:val="22"/>
                    </w:rPr>
                  </w:pP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t xml:space="preserve">За счет средств федерального </w:t>
                  </w: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lastRenderedPageBreak/>
                    <w:t>бюджета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2"/>
                      <w:szCs w:val="22"/>
                    </w:rPr>
                  </w:pP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lastRenderedPageBreak/>
                    <w:t>За счет средств областного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2"/>
                      <w:szCs w:val="22"/>
                    </w:rPr>
                  </w:pP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t>За счет средств местного бюджета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2"/>
                      <w:szCs w:val="22"/>
                    </w:rPr>
                  </w:pP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t xml:space="preserve">За счёт источников финансирования </w:t>
                  </w:r>
                  <w:r w:rsidRPr="003278B4">
                    <w:rPr>
                      <w:rFonts w:eastAsia="Calibri"/>
                      <w:noProof/>
                      <w:sz w:val="22"/>
                      <w:szCs w:val="22"/>
                    </w:rPr>
                    <w:lastRenderedPageBreak/>
                    <w:t>дефицита бюджета района</w:t>
                  </w:r>
                </w:p>
              </w:tc>
            </w:tr>
            <w:tr w:rsidR="00AE01A9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lastRenderedPageBreak/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55771,18295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223,5000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17410,00000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37537,68295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600,00000</w:t>
                  </w:r>
                </w:p>
              </w:tc>
            </w:tr>
            <w:tr w:rsidR="00AE01A9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62300,78096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304,30000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18359,00000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43037,48096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600,00000</w:t>
                  </w:r>
                </w:p>
              </w:tc>
            </w:tr>
            <w:tr w:rsidR="00AE01A9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59712,82600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</w:t>
                  </w:r>
                  <w:r w:rsidR="00A95CDE" w:rsidRPr="003278B4">
                    <w:rPr>
                      <w:rFonts w:eastAsia="Calibri"/>
                      <w:noProof/>
                    </w:rPr>
                    <w:t>8100</w:t>
                  </w:r>
                  <w:r w:rsidRPr="003278B4">
                    <w:rPr>
                      <w:rFonts w:eastAsia="Calibri"/>
                      <w:noProof/>
                    </w:rPr>
                    <w:t>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41612,82600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</w:tr>
            <w:tr w:rsidR="00AE01A9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60669,90000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</w:t>
                  </w:r>
                  <w:r w:rsidR="00A95CDE" w:rsidRPr="003278B4">
                    <w:rPr>
                      <w:rFonts w:eastAsia="Calibri"/>
                      <w:noProof/>
                    </w:rPr>
                    <w:t>7195</w:t>
                  </w:r>
                  <w:r w:rsidRPr="003278B4">
                    <w:rPr>
                      <w:rFonts w:eastAsia="Calibri"/>
                      <w:noProof/>
                    </w:rPr>
                    <w:t>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43474,90000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</w:tr>
            <w:tr w:rsidR="00A95CDE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DE" w:rsidRPr="003278B4" w:rsidRDefault="00A95CDE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CDE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52740,50000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CDE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CDE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17195,00000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CDE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35545,50000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CDE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0,00000</w:t>
                  </w:r>
                </w:p>
              </w:tc>
            </w:tr>
            <w:tr w:rsidR="00AE01A9" w:rsidTr="005B00D6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01A9" w:rsidRPr="003278B4" w:rsidRDefault="00AE01A9" w:rsidP="008604A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291195,18991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527,80000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88259</w:t>
                  </w:r>
                  <w:r w:rsidR="00AE01A9" w:rsidRPr="003278B4">
                    <w:rPr>
                      <w:rFonts w:eastAsia="Calibri"/>
                      <w:noProof/>
                    </w:rPr>
                    <w:t>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95CDE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201208,38991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1A9" w:rsidRPr="003278B4" w:rsidRDefault="00AE01A9" w:rsidP="003278B4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</w:rPr>
                  </w:pPr>
                  <w:r w:rsidRPr="003278B4">
                    <w:rPr>
                      <w:rFonts w:eastAsia="Calibri"/>
                      <w:noProof/>
                    </w:rPr>
                    <w:t>1200,00000</w:t>
                  </w:r>
                </w:p>
              </w:tc>
            </w:tr>
          </w:tbl>
          <w:p w:rsidR="000C7F66" w:rsidRPr="00751C7D" w:rsidRDefault="000C7F66" w:rsidP="00041437">
            <w:pPr>
              <w:rPr>
                <w:sz w:val="28"/>
                <w:szCs w:val="28"/>
              </w:rPr>
            </w:pPr>
          </w:p>
        </w:tc>
      </w:tr>
      <w:tr w:rsidR="000C7F66" w:rsidRPr="00751C7D" w:rsidTr="003278B4">
        <w:tc>
          <w:tcPr>
            <w:tcW w:w="2524" w:type="dxa"/>
          </w:tcPr>
          <w:p w:rsidR="000C7F66" w:rsidRPr="00751C7D" w:rsidRDefault="000C7F66" w:rsidP="00041437">
            <w:pPr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 xml:space="preserve">Влияние на достижение </w:t>
            </w:r>
            <w:hyperlink r:id="rId10" w:history="1">
              <w:proofErr w:type="gramStart"/>
              <w:r w:rsidRPr="00751C7D">
                <w:rPr>
                  <w:sz w:val="28"/>
                  <w:szCs w:val="28"/>
                </w:rPr>
                <w:t>стратеги</w:t>
              </w:r>
            </w:hyperlink>
            <w:r w:rsidRPr="00751C7D">
              <w:rPr>
                <w:sz w:val="28"/>
                <w:szCs w:val="28"/>
              </w:rPr>
              <w:t>ческих</w:t>
            </w:r>
            <w:proofErr w:type="gramEnd"/>
            <w:r w:rsidRPr="00751C7D">
              <w:rPr>
                <w:sz w:val="28"/>
                <w:szCs w:val="28"/>
              </w:rPr>
              <w:t xml:space="preserve"> целей социально-экономического развития Муромского района, национальных целей в соответствии с Указами Президента Российской Федерации, на достижение которых влияет муниципальная программа</w:t>
            </w:r>
          </w:p>
        </w:tc>
        <w:tc>
          <w:tcPr>
            <w:tcW w:w="7513" w:type="dxa"/>
          </w:tcPr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стабильных финансовых условий для устойчивого экономического роста и повышения уровня и качества жизни.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повышения эффективности финансового управления в публично-правовых образованиях для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0C7F66" w:rsidRPr="00751C7D" w:rsidRDefault="000C7F66" w:rsidP="000C7F66">
            <w:pPr>
              <w:widowControl w:val="0"/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autoSpaceDE w:val="0"/>
              <w:autoSpaceDN w:val="0"/>
              <w:adjustRightInd w:val="0"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Создание условий для перевода большей части расходов бюджета района на принципы программно-целевого планирования.</w:t>
            </w:r>
          </w:p>
          <w:p w:rsidR="000C7F66" w:rsidRPr="00751C7D" w:rsidRDefault="000C7F66" w:rsidP="000C7F66">
            <w:pPr>
              <w:numPr>
                <w:ilvl w:val="0"/>
                <w:numId w:val="10"/>
              </w:numPr>
              <w:tabs>
                <w:tab w:val="clear" w:pos="2700"/>
                <w:tab w:val="left" w:pos="289"/>
                <w:tab w:val="num" w:pos="360"/>
                <w:tab w:val="num" w:pos="2988"/>
              </w:tabs>
              <w:suppressAutoHyphens/>
              <w:ind w:left="0" w:hanging="12"/>
              <w:jc w:val="both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 xml:space="preserve">Создание условий для повышения эффективности бюджетных расходов. </w:t>
            </w:r>
          </w:p>
        </w:tc>
      </w:tr>
    </w:tbl>
    <w:p w:rsidR="008604A4" w:rsidRDefault="008604A4" w:rsidP="00964222">
      <w:pPr>
        <w:rPr>
          <w:rFonts w:ascii="Times New Roman" w:hAnsi="Times New Roman" w:cs="Times New Roman"/>
          <w:b/>
          <w:sz w:val="28"/>
          <w:szCs w:val="28"/>
        </w:rPr>
        <w:sectPr w:rsidR="008604A4" w:rsidSect="003278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51C7D">
        <w:rPr>
          <w:rFonts w:ascii="Times New Roman" w:hAnsi="Times New Roman" w:cs="Times New Roman"/>
          <w:b/>
          <w:sz w:val="28"/>
          <w:szCs w:val="28"/>
        </w:rPr>
        <w:t>.Показатели муниципальной программы</w:t>
      </w:r>
    </w:p>
    <w:tbl>
      <w:tblPr>
        <w:tblStyle w:val="ac"/>
        <w:tblW w:w="15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140"/>
        <w:gridCol w:w="1134"/>
        <w:gridCol w:w="1275"/>
        <w:gridCol w:w="851"/>
        <w:gridCol w:w="850"/>
        <w:gridCol w:w="851"/>
        <w:gridCol w:w="822"/>
        <w:gridCol w:w="895"/>
        <w:gridCol w:w="1134"/>
        <w:gridCol w:w="1604"/>
        <w:gridCol w:w="1984"/>
        <w:gridCol w:w="1134"/>
      </w:tblGrid>
      <w:tr w:rsidR="00B8494D" w:rsidRPr="00751C7D" w:rsidTr="00F938F8">
        <w:tc>
          <w:tcPr>
            <w:tcW w:w="680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№</w:t>
            </w:r>
          </w:p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proofErr w:type="gramStart"/>
            <w:r w:rsidRPr="00751C7D">
              <w:rPr>
                <w:sz w:val="28"/>
                <w:szCs w:val="28"/>
              </w:rPr>
              <w:t>п</w:t>
            </w:r>
            <w:proofErr w:type="gramEnd"/>
            <w:r w:rsidRPr="00751C7D">
              <w:rPr>
                <w:sz w:val="28"/>
                <w:szCs w:val="28"/>
              </w:rPr>
              <w:t>/п</w:t>
            </w:r>
          </w:p>
        </w:tc>
        <w:tc>
          <w:tcPr>
            <w:tcW w:w="2140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Базовое значение (план на 2021 год)</w:t>
            </w:r>
          </w:p>
        </w:tc>
        <w:tc>
          <w:tcPr>
            <w:tcW w:w="4269" w:type="dxa"/>
            <w:gridSpan w:val="5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Период, год</w:t>
            </w:r>
          </w:p>
        </w:tc>
        <w:tc>
          <w:tcPr>
            <w:tcW w:w="1134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Документ*</w:t>
            </w:r>
          </w:p>
        </w:tc>
        <w:tc>
          <w:tcPr>
            <w:tcW w:w="1604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proofErr w:type="gramStart"/>
            <w:r w:rsidRPr="00751C7D">
              <w:rPr>
                <w:sz w:val="28"/>
                <w:szCs w:val="28"/>
              </w:rPr>
              <w:t>Ответственный</w:t>
            </w:r>
            <w:proofErr w:type="gramEnd"/>
            <w:r w:rsidRPr="00751C7D">
              <w:rPr>
                <w:sz w:val="28"/>
                <w:szCs w:val="28"/>
              </w:rPr>
              <w:t xml:space="preserve"> за достижение показателя</w:t>
            </w:r>
          </w:p>
        </w:tc>
        <w:tc>
          <w:tcPr>
            <w:tcW w:w="1984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Связь со стратегией социально-экономического развития Муромского района, национальных целей</w:t>
            </w:r>
          </w:p>
        </w:tc>
        <w:tc>
          <w:tcPr>
            <w:tcW w:w="1134" w:type="dxa"/>
            <w:vMerge w:val="restart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Информационная система**</w:t>
            </w:r>
          </w:p>
        </w:tc>
      </w:tr>
      <w:tr w:rsidR="00B8494D" w:rsidRPr="00751C7D" w:rsidTr="00F938F8">
        <w:tc>
          <w:tcPr>
            <w:tcW w:w="680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2024</w:t>
            </w:r>
          </w:p>
        </w:tc>
        <w:tc>
          <w:tcPr>
            <w:tcW w:w="822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895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B8494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8494D" w:rsidRPr="00751C7D" w:rsidRDefault="00B8494D" w:rsidP="008E52C8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B8494D" w:rsidRPr="00751C7D" w:rsidTr="00F938F8">
        <w:tc>
          <w:tcPr>
            <w:tcW w:w="15354" w:type="dxa"/>
            <w:gridSpan w:val="13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Цель -  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      </w: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1.</w:t>
            </w:r>
          </w:p>
        </w:tc>
        <w:tc>
          <w:tcPr>
            <w:tcW w:w="2140" w:type="dxa"/>
          </w:tcPr>
          <w:p w:rsidR="00B8494D" w:rsidRPr="00751C7D" w:rsidRDefault="00B8494D" w:rsidP="00037462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министерством финансов </w:t>
            </w:r>
            <w:r w:rsidRPr="00751C7D">
              <w:rPr>
                <w:sz w:val="24"/>
                <w:szCs w:val="24"/>
              </w:rPr>
              <w:t>Владимирской области качества управления муниципальными финансами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8494D" w:rsidRPr="00751C7D" w:rsidRDefault="00B8494D" w:rsidP="00041437">
            <w:pPr>
              <w:jc w:val="center"/>
            </w:pPr>
            <w:r w:rsidRPr="00751C7D">
              <w:t>высокое</w:t>
            </w:r>
          </w:p>
        </w:tc>
        <w:tc>
          <w:tcPr>
            <w:tcW w:w="851" w:type="dxa"/>
          </w:tcPr>
          <w:p w:rsidR="00B8494D" w:rsidRPr="00751C7D" w:rsidRDefault="00B8494D" w:rsidP="00041437">
            <w:r w:rsidRPr="00751C7D">
              <w:t>высокое</w:t>
            </w:r>
          </w:p>
        </w:tc>
        <w:tc>
          <w:tcPr>
            <w:tcW w:w="850" w:type="dxa"/>
          </w:tcPr>
          <w:p w:rsidR="00B8494D" w:rsidRPr="00751C7D" w:rsidRDefault="00B8494D" w:rsidP="00041437">
            <w:r w:rsidRPr="00751C7D">
              <w:t>высокое</w:t>
            </w:r>
          </w:p>
        </w:tc>
        <w:tc>
          <w:tcPr>
            <w:tcW w:w="851" w:type="dxa"/>
          </w:tcPr>
          <w:p w:rsidR="00B8494D" w:rsidRPr="00751C7D" w:rsidRDefault="00B8494D" w:rsidP="00041437">
            <w:r w:rsidRPr="00751C7D">
              <w:t>высокое</w:t>
            </w:r>
          </w:p>
        </w:tc>
        <w:tc>
          <w:tcPr>
            <w:tcW w:w="822" w:type="dxa"/>
          </w:tcPr>
          <w:p w:rsidR="00B8494D" w:rsidRDefault="00B8494D" w:rsidP="00041437">
            <w:pPr>
              <w:jc w:val="center"/>
            </w:pPr>
            <w:r>
              <w:t>высокое</w:t>
            </w:r>
          </w:p>
          <w:p w:rsidR="00B8494D" w:rsidRPr="008E52C8" w:rsidRDefault="00B8494D" w:rsidP="00041437">
            <w:pPr>
              <w:jc w:val="center"/>
            </w:pPr>
          </w:p>
        </w:tc>
        <w:tc>
          <w:tcPr>
            <w:tcW w:w="895" w:type="dxa"/>
          </w:tcPr>
          <w:p w:rsidR="00B8494D" w:rsidRPr="00B8494D" w:rsidRDefault="00B8494D" w:rsidP="00041437">
            <w:pPr>
              <w:jc w:val="center"/>
            </w:pPr>
            <w:r w:rsidRPr="00B8494D">
              <w:t>высокое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Финансовое управление  администрации Муромского района </w:t>
            </w:r>
          </w:p>
        </w:tc>
        <w:tc>
          <w:tcPr>
            <w:tcW w:w="1984" w:type="dxa"/>
          </w:tcPr>
          <w:p w:rsidR="00B8494D" w:rsidRPr="00772317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72317">
              <w:rPr>
                <w:sz w:val="24"/>
                <w:szCs w:val="24"/>
              </w:rPr>
              <w:t>Ежегодное достижение высокого качества управления муниципальными финансами.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-Обеспечение сбалансированности и устойчивости бюджета Муромского района;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-Создание условий для повышения эффективности деятельности публично-правовых </w:t>
            </w:r>
            <w:r w:rsidRPr="00751C7D">
              <w:rPr>
                <w:sz w:val="24"/>
                <w:szCs w:val="24"/>
              </w:rPr>
              <w:lastRenderedPageBreak/>
              <w:t>образований по выполнению муниципальных функций и обеспечению потребностей граждан и общества в муниципальных услугах, увеличению их доступности и качества;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-Создание условий для повышения качества финансового менеджмента главных распорядителей бюджетных средств;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>Обеспечение эффективности налоговой политики;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</w:t>
            </w:r>
            <w:r w:rsidRPr="00751C7D">
              <w:rPr>
                <w:sz w:val="28"/>
                <w:szCs w:val="28"/>
              </w:rPr>
              <w:t xml:space="preserve"> </w:t>
            </w:r>
            <w:r w:rsidRPr="00751C7D">
              <w:rPr>
                <w:sz w:val="24"/>
                <w:szCs w:val="24"/>
              </w:rPr>
              <w:t xml:space="preserve">Эффективное управление муниципальным долгом Муромского района. 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-Сохранение высокой долговой устойчивости;</w:t>
            </w:r>
          </w:p>
          <w:p w:rsidR="00B8494D" w:rsidRPr="00751C7D" w:rsidRDefault="00B8494D" w:rsidP="0004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ГАСУ</w:t>
            </w: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40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Дифференциация муниципальных 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8494D" w:rsidRDefault="00B8494D" w:rsidP="0093743A">
            <w:pPr>
              <w:jc w:val="center"/>
            </w:pPr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8494D" w:rsidRDefault="00B8494D" w:rsidP="0093743A">
            <w:pPr>
              <w:jc w:val="center"/>
            </w:pPr>
            <w:r w:rsidRPr="00EA7A2C">
              <w:rPr>
                <w:sz w:val="28"/>
                <w:szCs w:val="28"/>
              </w:rPr>
              <w:t>36</w:t>
            </w:r>
          </w:p>
        </w:tc>
        <w:tc>
          <w:tcPr>
            <w:tcW w:w="822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5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Обеспечение равных условий для устойчивого исполнения расходных обязательств муниципальных образований Муромского района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3.</w:t>
            </w:r>
          </w:p>
        </w:tc>
        <w:tc>
          <w:tcPr>
            <w:tcW w:w="2140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t>Не бо</w:t>
            </w:r>
            <w:r w:rsidRPr="00751C7D">
              <w:t>лее 50%</w:t>
            </w:r>
          </w:p>
        </w:tc>
        <w:tc>
          <w:tcPr>
            <w:tcW w:w="851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B8494D" w:rsidRPr="00F75D87" w:rsidRDefault="0093743A" w:rsidP="009374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</w:tcPr>
          <w:p w:rsidR="00B8494D" w:rsidRPr="0093743A" w:rsidRDefault="0093743A" w:rsidP="0093743A">
            <w:pPr>
              <w:jc w:val="center"/>
              <w:rPr>
                <w:sz w:val="28"/>
                <w:szCs w:val="28"/>
              </w:rPr>
            </w:pPr>
            <w:r w:rsidRPr="0093743A">
              <w:rPr>
                <w:sz w:val="28"/>
                <w:szCs w:val="28"/>
              </w:rPr>
              <w:t>4,9</w:t>
            </w:r>
          </w:p>
        </w:tc>
        <w:tc>
          <w:tcPr>
            <w:tcW w:w="822" w:type="dxa"/>
          </w:tcPr>
          <w:p w:rsidR="00B8494D" w:rsidRPr="0093743A" w:rsidRDefault="0093743A" w:rsidP="0093743A">
            <w:pPr>
              <w:jc w:val="center"/>
              <w:rPr>
                <w:sz w:val="28"/>
                <w:szCs w:val="28"/>
              </w:rPr>
            </w:pPr>
            <w:r w:rsidRPr="0093743A">
              <w:rPr>
                <w:sz w:val="28"/>
                <w:szCs w:val="28"/>
              </w:rPr>
              <w:t>4,8</w:t>
            </w:r>
          </w:p>
        </w:tc>
        <w:tc>
          <w:tcPr>
            <w:tcW w:w="895" w:type="dxa"/>
          </w:tcPr>
          <w:p w:rsidR="00B8494D" w:rsidRPr="0093743A" w:rsidRDefault="0093743A" w:rsidP="0093743A">
            <w:pPr>
              <w:jc w:val="center"/>
              <w:rPr>
                <w:sz w:val="28"/>
                <w:szCs w:val="28"/>
              </w:rPr>
            </w:pPr>
            <w:r w:rsidRPr="0093743A"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Сохранение объема муниципального долга Муромского района на уровне, не превышающем 50 % объема доходов бюджета района без учета объема безвозмездных поступлений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4.</w:t>
            </w:r>
          </w:p>
        </w:tc>
        <w:tc>
          <w:tcPr>
            <w:tcW w:w="2140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Доля расходов на обслуживание </w:t>
            </w:r>
            <w:r w:rsidRPr="00751C7D">
              <w:rPr>
                <w:sz w:val="24"/>
                <w:szCs w:val="24"/>
              </w:rPr>
              <w:lastRenderedPageBreak/>
              <w:t>муниципального долга Муромского района в объеме расходов бюджета 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  <w:tc>
          <w:tcPr>
            <w:tcW w:w="1134" w:type="dxa"/>
          </w:tcPr>
          <w:p w:rsidR="00B8494D" w:rsidRPr="00FA23FC" w:rsidRDefault="00B8494D" w:rsidP="00041437">
            <w:pPr>
              <w:jc w:val="center"/>
              <w:rPr>
                <w:sz w:val="24"/>
                <w:szCs w:val="24"/>
              </w:rPr>
            </w:pPr>
            <w:r w:rsidRPr="00FA23F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B8494D" w:rsidRPr="00FA23FC" w:rsidRDefault="00B8494D" w:rsidP="0004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</w:t>
            </w:r>
            <w:r w:rsidRPr="00FA23FC">
              <w:rPr>
                <w:sz w:val="24"/>
                <w:szCs w:val="24"/>
              </w:rPr>
              <w:t>лее 5</w:t>
            </w:r>
          </w:p>
        </w:tc>
        <w:tc>
          <w:tcPr>
            <w:tcW w:w="851" w:type="dxa"/>
          </w:tcPr>
          <w:p w:rsidR="00B8494D" w:rsidRPr="00F75D87" w:rsidRDefault="00B8494D" w:rsidP="0093743A">
            <w:pPr>
              <w:jc w:val="center"/>
              <w:rPr>
                <w:sz w:val="24"/>
                <w:szCs w:val="24"/>
                <w:lang w:val="en-US"/>
              </w:rPr>
            </w:pPr>
            <w:r w:rsidRPr="00FA23FC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8494D" w:rsidRPr="00FA23FC" w:rsidRDefault="000F0E33" w:rsidP="009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</w:tcPr>
          <w:p w:rsidR="00B8494D" w:rsidRPr="0093743A" w:rsidRDefault="0093743A" w:rsidP="0093743A">
            <w:pPr>
              <w:jc w:val="center"/>
              <w:rPr>
                <w:sz w:val="24"/>
                <w:szCs w:val="24"/>
              </w:rPr>
            </w:pPr>
            <w:r w:rsidRPr="0093743A">
              <w:rPr>
                <w:sz w:val="24"/>
                <w:szCs w:val="24"/>
              </w:rPr>
              <w:t>0,019</w:t>
            </w:r>
          </w:p>
        </w:tc>
        <w:tc>
          <w:tcPr>
            <w:tcW w:w="822" w:type="dxa"/>
          </w:tcPr>
          <w:p w:rsidR="00B8494D" w:rsidRPr="0093743A" w:rsidRDefault="0093743A" w:rsidP="0093743A">
            <w:pPr>
              <w:jc w:val="center"/>
              <w:rPr>
                <w:sz w:val="24"/>
                <w:szCs w:val="24"/>
                <w:lang w:val="en-US"/>
              </w:rPr>
            </w:pPr>
            <w:r w:rsidRPr="0093743A">
              <w:rPr>
                <w:sz w:val="24"/>
                <w:szCs w:val="24"/>
              </w:rPr>
              <w:t>0,118</w:t>
            </w:r>
          </w:p>
        </w:tc>
        <w:tc>
          <w:tcPr>
            <w:tcW w:w="895" w:type="dxa"/>
          </w:tcPr>
          <w:p w:rsidR="00B8494D" w:rsidRPr="0093743A" w:rsidRDefault="0093743A" w:rsidP="0093743A">
            <w:pPr>
              <w:jc w:val="center"/>
              <w:rPr>
                <w:sz w:val="24"/>
                <w:szCs w:val="24"/>
              </w:rPr>
            </w:pPr>
            <w:r w:rsidRPr="0093743A">
              <w:rPr>
                <w:sz w:val="24"/>
                <w:szCs w:val="24"/>
              </w:rPr>
              <w:t>0,170</w:t>
            </w:r>
          </w:p>
        </w:tc>
        <w:tc>
          <w:tcPr>
            <w:tcW w:w="1134" w:type="dxa"/>
          </w:tcPr>
          <w:p w:rsidR="00B8494D" w:rsidRPr="00FA23FC" w:rsidRDefault="00B8494D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Своевременное обслуживание и </w:t>
            </w:r>
            <w:r w:rsidRPr="00751C7D">
              <w:rPr>
                <w:sz w:val="24"/>
                <w:szCs w:val="24"/>
              </w:rPr>
              <w:lastRenderedPageBreak/>
              <w:t>погашение долговых обязательств Муромского района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40" w:type="dxa"/>
          </w:tcPr>
          <w:p w:rsidR="00B8494D" w:rsidRPr="00751C7D" w:rsidRDefault="00B8494D" w:rsidP="00837BEE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Казначейское  исполнение смет расходов финансового управления администрации Муромского района</w:t>
            </w:r>
            <w:proofErr w:type="gramStart"/>
            <w:r w:rsidRPr="00751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51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51C7D">
              <w:rPr>
                <w:sz w:val="24"/>
                <w:szCs w:val="24"/>
              </w:rPr>
              <w:t xml:space="preserve">спользование бюджетных средств в соответствии с утвержденными бюджетными ассигнованиями и лимитами бюджетных обязательств 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B8494D" w:rsidRPr="00751C7D" w:rsidRDefault="000F0E33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>Эффективное использование бюджетных средств, направленных на осуществление деятельности финансового управления администрации Муромского района в рамках установленных им бюджетных полномочий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6.</w:t>
            </w:r>
          </w:p>
        </w:tc>
        <w:tc>
          <w:tcPr>
            <w:tcW w:w="2140" w:type="dxa"/>
          </w:tcPr>
          <w:p w:rsidR="00B8494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Казначейское  исполнение смет расходов МКУ «Финансовый центр»,  </w:t>
            </w:r>
          </w:p>
          <w:p w:rsidR="00B8494D" w:rsidRPr="00751C7D" w:rsidRDefault="00B8494D" w:rsidP="0083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751C7D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 xml:space="preserve">е </w:t>
            </w:r>
            <w:r w:rsidRPr="00751C7D">
              <w:rPr>
                <w:sz w:val="24"/>
                <w:szCs w:val="24"/>
              </w:rPr>
              <w:t>бюджетных сре</w:t>
            </w:r>
            <w:proofErr w:type="gramStart"/>
            <w:r w:rsidRPr="00751C7D">
              <w:rPr>
                <w:sz w:val="24"/>
                <w:szCs w:val="24"/>
              </w:rPr>
              <w:t>дств в с</w:t>
            </w:r>
            <w:proofErr w:type="gramEnd"/>
            <w:r w:rsidRPr="00751C7D">
              <w:rPr>
                <w:sz w:val="24"/>
                <w:szCs w:val="24"/>
              </w:rPr>
              <w:t>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93743A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B8494D" w:rsidRPr="00751C7D" w:rsidRDefault="000F0E33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Эффективное использование бюджетных средств, направленных на </w:t>
            </w:r>
            <w:r w:rsidRPr="00751C7D">
              <w:rPr>
                <w:sz w:val="24"/>
                <w:szCs w:val="24"/>
              </w:rPr>
              <w:lastRenderedPageBreak/>
              <w:t>осуществление деятельности муниципального казенного учреждения Муромского района «Финансовый центр» в рамках установленных им бюджетных полномочий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B8494D" w:rsidRPr="00751C7D" w:rsidTr="00F938F8">
        <w:tc>
          <w:tcPr>
            <w:tcW w:w="680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40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Передача полномочий муниципальных образований Борисоглебское и </w:t>
            </w:r>
            <w:proofErr w:type="spellStart"/>
            <w:r w:rsidRPr="00751C7D">
              <w:rPr>
                <w:sz w:val="24"/>
                <w:szCs w:val="24"/>
              </w:rPr>
              <w:t>Ковардицкое</w:t>
            </w:r>
            <w:proofErr w:type="spellEnd"/>
            <w:r w:rsidRPr="00751C7D">
              <w:rPr>
                <w:sz w:val="24"/>
                <w:szCs w:val="24"/>
              </w:rPr>
              <w:t xml:space="preserve"> в финансовое управление администрации Муромского района в части формирования,  исполнения и </w:t>
            </w:r>
            <w:proofErr w:type="gramStart"/>
            <w:r w:rsidRPr="00751C7D">
              <w:rPr>
                <w:sz w:val="24"/>
                <w:szCs w:val="24"/>
              </w:rPr>
              <w:t>контроля за</w:t>
            </w:r>
            <w:proofErr w:type="gramEnd"/>
            <w:r w:rsidRPr="00751C7D">
              <w:rPr>
                <w:sz w:val="24"/>
                <w:szCs w:val="24"/>
              </w:rPr>
              <w:t xml:space="preserve"> исполнением данных бюджетов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8494D" w:rsidRPr="00751C7D" w:rsidRDefault="00B8494D" w:rsidP="00E36C00">
            <w:pPr>
              <w:jc w:val="center"/>
              <w:rPr>
                <w:sz w:val="28"/>
                <w:szCs w:val="28"/>
              </w:rPr>
            </w:pPr>
            <w:r w:rsidRPr="00751C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B8494D" w:rsidRPr="00751C7D" w:rsidRDefault="000F0E33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  <w:r w:rsidRPr="00751C7D">
              <w:rPr>
                <w:sz w:val="24"/>
                <w:szCs w:val="24"/>
              </w:rPr>
              <w:t xml:space="preserve">Эффективное использование бюджетных средств, направленных на мероприятия в части формирования, исполнения и </w:t>
            </w:r>
            <w:proofErr w:type="gramStart"/>
            <w:r w:rsidRPr="00751C7D">
              <w:rPr>
                <w:sz w:val="24"/>
                <w:szCs w:val="24"/>
              </w:rPr>
              <w:t>контроля за</w:t>
            </w:r>
            <w:proofErr w:type="gramEnd"/>
            <w:r w:rsidRPr="00751C7D">
              <w:rPr>
                <w:sz w:val="24"/>
                <w:szCs w:val="24"/>
              </w:rPr>
              <w:t xml:space="preserve"> исполнением бюджета поселений</w:t>
            </w:r>
          </w:p>
          <w:p w:rsidR="00B8494D" w:rsidRPr="00751C7D" w:rsidRDefault="00B8494D" w:rsidP="0004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94D" w:rsidRPr="00751C7D" w:rsidRDefault="00B8494D" w:rsidP="00041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*отражаются документы или решения, в соответствии с которым данный показатель определен как приоритетный (муниципальная программа, документ стратегического планирования, постановления администрации, постановления Правительства Российской Федерации или иной документ)</w:t>
      </w:r>
    </w:p>
    <w:p w:rsidR="000C7F66" w:rsidRPr="00751C7D" w:rsidRDefault="000C7F66" w:rsidP="000C7F66">
      <w:pPr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</w:rPr>
        <w:t>*указывается информационная система или иная информационная система, содержащая информацию о показателях и их значениях (при наличии)</w:t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51C7D">
        <w:rPr>
          <w:rFonts w:ascii="Times New Roman" w:hAnsi="Times New Roman" w:cs="Times New Roman"/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5384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5352"/>
        <w:gridCol w:w="5682"/>
        <w:gridCol w:w="3532"/>
      </w:tblGrid>
      <w:tr w:rsidR="003D3304" w:rsidRPr="00751C7D" w:rsidTr="00F938F8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3304" w:rsidRPr="003D3304" w:rsidRDefault="003D3304" w:rsidP="003D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041437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3D3304" w:rsidRPr="00751C7D" w:rsidTr="00F938F8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04" w:rsidRPr="003D3304" w:rsidRDefault="003D3304" w:rsidP="003D3304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8B4" w:rsidRPr="00751C7D" w:rsidTr="003278B4">
        <w:trPr>
          <w:trHeight w:val="362"/>
        </w:trPr>
        <w:tc>
          <w:tcPr>
            <w:tcW w:w="1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B4" w:rsidRPr="00C62B79" w:rsidRDefault="003278B4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Комплекс процессных мероприятий «Обеспечение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</w:tr>
      <w:tr w:rsidR="000C7F66" w:rsidRPr="00751C7D" w:rsidTr="00F938F8">
        <w:trPr>
          <w:trHeight w:val="11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F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0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66" w:rsidRPr="00751C7D" w:rsidTr="00F938F8">
        <w:trPr>
          <w:trHeight w:val="67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7D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дифференциации по уровню бюджетной обеспеченности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бюджетных услуг, предоставляемых населению района, путем повышения эффективности бюджетных расходов, совершенствования системы управления общественными финансами, улучшения социально-экономического положения района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Дифференциация муниципальных образований Муромского района по уровню бюджетной обеспеченности после выравнивания (отношение разницы между максимальным значением бюджетной обеспеченности до выравнивания и критерием выравнивания к максимальному значению)</w:t>
            </w:r>
          </w:p>
          <w:p w:rsidR="00C62B79" w:rsidRPr="00C62B79" w:rsidRDefault="00C62B79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B4" w:rsidRPr="00751C7D" w:rsidTr="003278B4">
        <w:trPr>
          <w:trHeight w:val="221"/>
        </w:trPr>
        <w:tc>
          <w:tcPr>
            <w:tcW w:w="1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B4" w:rsidRPr="00C62B79" w:rsidRDefault="003278B4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«Привлечение, погашение и обслуживание муниципальных заимствований Муромского района»</w:t>
            </w:r>
          </w:p>
        </w:tc>
      </w:tr>
      <w:tr w:rsidR="000C7F66" w:rsidRPr="00751C7D" w:rsidTr="00156053">
        <w:trPr>
          <w:trHeight w:val="16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CB62CD" w:rsidP="00402C58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</w:t>
            </w:r>
            <w:proofErr w:type="gramStart"/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304"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F111B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0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7F66" w:rsidRPr="00751C7D" w:rsidTr="00156053">
        <w:trPr>
          <w:trHeight w:val="29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. 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Сохранение объема муниципального</w:t>
            </w:r>
            <w:r w:rsidRPr="00751C7D">
              <w:rPr>
                <w:rFonts w:ascii="Times New Roman" w:hAnsi="Times New Roman" w:cs="Times New Roman"/>
              </w:rPr>
              <w:t xml:space="preserve">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долга Муромского района на уровне, не превышающем 50 % объема доходов бюджета района без учета объема безвозмездных поступлений.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доходам бюджета без учета объема безвозмездных поступлений</w:t>
            </w:r>
          </w:p>
        </w:tc>
      </w:tr>
      <w:tr w:rsidR="000C7F66" w:rsidRPr="00751C7D" w:rsidTr="00156053">
        <w:trPr>
          <w:trHeight w:val="47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2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. Соблюдение установленных законодательством ограничений по расходам на обслуживание муниципального долга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Своевременное обслуживание и погашение долговых обязательств Муромского района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субвенций, предоставляемых из вышестоящих бюджетов</w:t>
            </w:r>
          </w:p>
        </w:tc>
      </w:tr>
      <w:tr w:rsidR="000C7F66" w:rsidRPr="00751C7D" w:rsidTr="00F938F8">
        <w:trPr>
          <w:trHeight w:val="221"/>
        </w:trPr>
        <w:tc>
          <w:tcPr>
            <w:tcW w:w="1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3278B4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органов местного самоуправления</w:t>
            </w:r>
            <w:r w:rsidRPr="00751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0C7F66" w:rsidRPr="00751C7D" w:rsidTr="00156053">
        <w:trPr>
          <w:trHeight w:val="12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8E52C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0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156053">
        <w:trPr>
          <w:trHeight w:val="51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финансового управления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1) Соблюдение сроков, порядка и обоснованности расчетов смет расходов в соответствии с доведенными лимитами бюджетных обязательств финансового управления;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исполнения смет расходов финансового управления администрации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Муромского района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7) Подтверждение соблюдения действующего законодательства, определение правомерности, экономности, результативности и эффективности финансово-хозяйственной деятельности финансового управления администрации Муромского района;</w:t>
            </w:r>
          </w:p>
          <w:p w:rsidR="003278B4" w:rsidRDefault="000C7F66" w:rsidP="003278B4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8) Формирование информационной базы по результатам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казенного учреждения и размещение ее в сети Интернет;</w:t>
            </w:r>
          </w:p>
          <w:p w:rsidR="000C7F66" w:rsidRPr="00751C7D" w:rsidRDefault="000C7F66" w:rsidP="003278B4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C50B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Казначейское  исполнение смет расходов финансового управления администрации Муромского района</w:t>
            </w:r>
            <w:r w:rsidR="00C50B38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спользование бюджетных сре</w:t>
            </w:r>
            <w:proofErr w:type="gramStart"/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C62B79">
              <w:rPr>
                <w:rFonts w:ascii="Times New Roman" w:hAnsi="Times New Roman" w:cs="Times New Roman"/>
                <w:sz w:val="28"/>
                <w:szCs w:val="28"/>
              </w:rPr>
              <w:t>оответствии с утвержденными бюджетными ассигнованиями и лимитами бюджетных обязательств</w:t>
            </w:r>
            <w:r w:rsidRPr="0075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F66" w:rsidRPr="00751C7D" w:rsidTr="00F938F8">
        <w:trPr>
          <w:trHeight w:val="221"/>
        </w:trPr>
        <w:tc>
          <w:tcPr>
            <w:tcW w:w="1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C62B79" w:rsidRDefault="000C7F66" w:rsidP="009D1DF0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B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Комплекс процессных мероприятий «Финансовое обеспечение деятельности муниципального казённого учреждения Муромского района «Финансовый центр»</w:t>
            </w:r>
          </w:p>
        </w:tc>
      </w:tr>
      <w:tr w:rsidR="000C7F66" w:rsidRPr="00751C7D" w:rsidTr="003278B4">
        <w:trPr>
          <w:trHeight w:val="9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2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B62CD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F66" w:rsidRPr="00751C7D" w:rsidRDefault="003D3304" w:rsidP="0040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F11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0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F938F8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1) Соблюдение сроков, порядка и обоснованности расчетов смет расходов в соответствии с доведенными лимитами бюджетных обязательств и муниципального  казенного учреждения Муромского района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«Финансовый центр»;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2) Изменение бюджетной сметы расходов в течение финансового года  (не превышающие утвержденные  бюджетные назначения);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3) Использование бюджетных ассигнований</w:t>
            </w:r>
          </w:p>
          <w:p w:rsidR="000C7F66" w:rsidRPr="00751C7D" w:rsidRDefault="000C7F66" w:rsidP="0004143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на обеспечение выполнения функций учреждений в I квартале (не менее 15 процентов от доведенных ЛБО), в I полугодии (не менее 45 процентов от доведенных ЛБО), за 9 месяцев (не менее 75 процентов от доведенных ЛБО) и за отчетный финансовый год (не менее 100 процентов от годовых назначений);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4) Заключение договоров гражданско-правового характера в пределах лимитов бюджетных обязательств;</w:t>
            </w:r>
          </w:p>
          <w:p w:rsidR="002153A9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5) Наличие технической возможности по электронному документообороту, необходимой  для осуществления кассового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обслуживания исполнения смет расходов  муниципального казенного учреждения Муромского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«Финансовый центр»;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6) Осуществление кассовых операций  на лицевых счетах, открытых в УФК по Владимирской области в пределах имеющегося остатка средств;</w:t>
            </w:r>
          </w:p>
          <w:p w:rsidR="000C7F66" w:rsidRPr="00751C7D" w:rsidRDefault="000C7F66" w:rsidP="00041437">
            <w:pPr>
              <w:pStyle w:val="ConsPlusCell"/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7) Подтверждение соблюдения действующего законодательства, определение правомерности, экономности, результативности и эффективности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финансово-хозяйственной деятельности муниципального казенного учреждения Муромского района «Финансовый центр»;</w:t>
            </w:r>
          </w:p>
          <w:p w:rsidR="000C7F66" w:rsidRPr="00751C7D" w:rsidRDefault="000C7F66" w:rsidP="0004143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8) Установление фактического наличия и целевого использования имущества, определение достаточности имущества для осуществления муниципальным казенным учреждением Муромского района «Финансовый центр», находящимся в ведении финансового управления администрации Муромского района, возлагаемых на него функций, подготовка предложений по его дальнейшему использованию;</w:t>
            </w:r>
          </w:p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9) Своевременное и качественное составление периодической и годовой бюджетной отчетности.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Казначейское  исполнение смет расходов МКУ «Финансовый центр»,  использование бюджетных сре</w:t>
            </w:r>
            <w:proofErr w:type="gramStart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утвержденными бюджетными ассигнованиями и лимитами бюджетных обязательств муниципального казенного учреждения Муромского района «Финансовый центр»</w:t>
            </w:r>
          </w:p>
        </w:tc>
      </w:tr>
      <w:tr w:rsidR="000C7F66" w:rsidRPr="00751C7D" w:rsidTr="00F938F8">
        <w:trPr>
          <w:trHeight w:val="221"/>
        </w:trPr>
        <w:tc>
          <w:tcPr>
            <w:tcW w:w="1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3D3304" w:rsidRDefault="000C7F66" w:rsidP="00041437">
            <w:pPr>
              <w:ind w:right="10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Комплекс процессных мероприятий «Расходы на мероприятия в части формирования, исполнения и </w:t>
            </w:r>
            <w:proofErr w:type="gramStart"/>
            <w:r w:rsidRPr="003D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 за</w:t>
            </w:r>
            <w:proofErr w:type="gramEnd"/>
            <w:r w:rsidRPr="003D3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</w:tr>
      <w:tr w:rsidR="000C7F66" w:rsidRPr="00751C7D" w:rsidTr="003278B4">
        <w:trPr>
          <w:trHeight w:val="9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D" w:rsidRDefault="00CB62CD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реализацию-</w:t>
            </w:r>
          </w:p>
          <w:p w:rsidR="000C7F66" w:rsidRPr="00751C7D" w:rsidRDefault="003D3304" w:rsidP="008E7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0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Муромского района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F1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Срок реализации 2022- 202</w:t>
            </w:r>
            <w:r w:rsidR="000F1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66" w:rsidRPr="00751C7D" w:rsidTr="00F938F8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751C7D" w:rsidRDefault="000C7F66" w:rsidP="0004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7D">
              <w:rPr>
                <w:rFonts w:ascii="Times New Roman" w:hAnsi="Times New Roman" w:cs="Times New Roman"/>
                <w:i/>
                <w:sz w:val="28"/>
                <w:szCs w:val="28"/>
              </w:rPr>
              <w:t>Задача 1</w:t>
            </w:r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мероприятия в части формирования, исполнения и </w:t>
            </w:r>
            <w:proofErr w:type="gramStart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1C7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поселения.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бюджетных средств, направленных на мероприятия в части формирования, исполнения и </w:t>
            </w:r>
            <w:proofErr w:type="gramStart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поселений в соответствии с доведенными лимитами бюджетных обязательств</w:t>
            </w:r>
          </w:p>
          <w:p w:rsidR="000C7F66" w:rsidRPr="00402C58" w:rsidRDefault="000C7F66" w:rsidP="00041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6" w:rsidRPr="00402C58" w:rsidRDefault="000C7F66" w:rsidP="00041437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полномочий муниципальных образований Борисоглебское и </w:t>
            </w:r>
            <w:proofErr w:type="spellStart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 в финансовое управление администрации Муромского района в части формирования,  </w:t>
            </w:r>
            <w:r w:rsidRPr="0040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и </w:t>
            </w:r>
            <w:proofErr w:type="gramStart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2C5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данных бюджетов</w:t>
            </w:r>
          </w:p>
        </w:tc>
      </w:tr>
    </w:tbl>
    <w:p w:rsidR="003D3304" w:rsidRDefault="003D3304" w:rsidP="000F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C7F66" w:rsidRPr="00751C7D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51C7D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4361"/>
        <w:gridCol w:w="1802"/>
        <w:gridCol w:w="1840"/>
        <w:gridCol w:w="1845"/>
        <w:gridCol w:w="1843"/>
        <w:gridCol w:w="1843"/>
        <w:gridCol w:w="1884"/>
      </w:tblGrid>
      <w:tr w:rsidR="000F111B" w:rsidRPr="000F111B" w:rsidTr="00776093">
        <w:trPr>
          <w:trHeight w:val="47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0F111B">
              <w:rPr>
                <w:rFonts w:ascii="Calibri" w:eastAsia="Calibri" w:hAnsi="Calibri"/>
                <w:sz w:val="28"/>
                <w:szCs w:val="28"/>
              </w:rPr>
              <w:t>тыс</w:t>
            </w:r>
            <w:proofErr w:type="gramStart"/>
            <w:r w:rsidRPr="000F111B">
              <w:rPr>
                <w:rFonts w:ascii="Calibri" w:eastAsia="Calibri" w:hAnsi="Calibri"/>
                <w:sz w:val="28"/>
                <w:szCs w:val="28"/>
              </w:rPr>
              <w:t>.р</w:t>
            </w:r>
            <w:proofErr w:type="gramEnd"/>
            <w:r w:rsidRPr="000F111B">
              <w:rPr>
                <w:rFonts w:ascii="Calibri" w:eastAsia="Calibri" w:hAnsi="Calibri"/>
                <w:sz w:val="28"/>
                <w:szCs w:val="28"/>
              </w:rPr>
              <w:t>уб</w:t>
            </w:r>
            <w:proofErr w:type="spellEnd"/>
            <w:r w:rsidRPr="000F111B"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  <w:tr w:rsidR="000F111B" w:rsidRPr="000F111B" w:rsidTr="00776093">
        <w:trPr>
          <w:trHeight w:val="99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1B" w:rsidRPr="000F111B" w:rsidRDefault="000F111B" w:rsidP="000F111B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2023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2026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Всего</w:t>
            </w:r>
          </w:p>
        </w:tc>
      </w:tr>
      <w:tr w:rsidR="000F111B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1B" w:rsidRPr="000F111B" w:rsidRDefault="000F111B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</w:tr>
      <w:tr w:rsidR="00776093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93" w:rsidRPr="000F111B" w:rsidRDefault="00776093" w:rsidP="000F111B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776093" w:rsidRPr="000F111B" w:rsidRDefault="00776093" w:rsidP="000F111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55771,18295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62300,78096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59712,82600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60669,90000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52740,50000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93" w:rsidRDefault="00776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291195,18991</w:t>
            </w:r>
          </w:p>
        </w:tc>
      </w:tr>
      <w:tr w:rsidR="00776093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93" w:rsidRPr="000F111B" w:rsidRDefault="00776093" w:rsidP="000F111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3" w:rsidRDefault="007760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170,30000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189,62000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359,92000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114,68000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167,88000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1401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18359,00000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88259,00000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0106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10075,80000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13433,69600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15890,40000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16625,90000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72200,19600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1301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1182,34191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16699,00000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17617,00000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17743,00000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89611,00000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 xml:space="preserve">1403 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>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10756,31200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11980,81400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6818,72600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38214,85200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за счёт </w:t>
            </w:r>
            <w:proofErr w:type="gramStart"/>
            <w:r w:rsidRPr="000F111B">
              <w:rPr>
                <w:rFonts w:ascii="Calibri" w:eastAsia="Calibri" w:hAnsi="Calibri"/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0103 0100000000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55771,18295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62300,78096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59712,82600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60669,90000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52740,50000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291195,18991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170,30000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189,62000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359,92000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114,68000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167,88000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1401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18359,00000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88259,00000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0106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10075,80000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13433,69600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15890,40000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16625,90000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72200,19600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1301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1182,34191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16699,00000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17617,00000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17743,00000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89611,00000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 xml:space="preserve">1403 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>1440000000 000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10756,31200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11980,81400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6818,72600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38214,85200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за счёт </w:t>
            </w:r>
            <w:proofErr w:type="gramStart"/>
            <w:r w:rsidRPr="000F111B">
              <w:rPr>
                <w:rFonts w:ascii="Calibri" w:eastAsia="Calibri" w:hAnsi="Calibri"/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0103 0100000000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both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45035,61200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48146,43400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43745,72600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44034,50000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35482,50000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216444,77200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170,30000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189,62000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359,92000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1401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1440100000 000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18359,00000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88259,00000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КБК 692 </w:t>
            </w:r>
            <w:r w:rsidRPr="000F111B">
              <w:rPr>
                <w:rFonts w:ascii="Calibri" w:eastAsia="Calibri" w:hAnsi="Calibri"/>
                <w:color w:val="000000" w:themeColor="text1"/>
                <w:sz w:val="28"/>
                <w:szCs w:val="28"/>
              </w:rPr>
              <w:t>1401</w:t>
            </w: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 1440100000 000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16699,00000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17617,00000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17743,00000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89611,00000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10756,31200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11980,81400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6818,72600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38214,85200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17410,00000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18359,00000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18100,00000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17195,00000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88259,00000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144017086Б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6823,00000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7337,00000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31052,00000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144017086К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10587,00000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11022,00000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57207,00000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6545,00000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7041,00000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6084,00000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5681,00000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31381,00000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1440181010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6545,00000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5681,00000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31381,00000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10154,00000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10576,00000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12743,00000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12695,00000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12062,00000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58230,00000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1401 1440182010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10576,00000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12695,00000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12062,00000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170,30000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189,62000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359,92000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1440155491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170,30000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189,62000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359,92000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Межбюджетные трансферты на сбалансированность бюджетов муниципальных образований из бюджета 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lastRenderedPageBreak/>
              <w:t xml:space="preserve">Муромского района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1440180000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специалистов военно-учетных столов администрации муниципального образования Борисоглебское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84,63000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84,63000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1440181020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84,63000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84,63000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 на сбалансированность бюджета 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lastRenderedPageBreak/>
              <w:t>муниципального образования Борисоглебское из бюджета Муромского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9024,81200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6270,15400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3584,01300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7840,00000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26718,97900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1440181030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9024,81200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6270,15400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3584,01300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26718,97900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выплаты персоналу казенных учреждений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3260,00000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3260,00000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1440181050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lastRenderedPageBreak/>
              <w:t>Борисоглебское из бюджета Муромского района на исполнение судебных решений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1100,00000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1440181060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из бюджета Муромского района на поощрение специалистов военно-учетных столов администрации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84,63000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84,63000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1440182020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84,63000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84,63000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lastRenderedPageBreak/>
              <w:t xml:space="preserve">трансферты на сбалансированность бюджета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из бюджета Муромского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1269,50000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798,40000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1690,21300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4032,61300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1440182030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1269,50000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798,40000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1690,21300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4032,61300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из бюджета Муромского района на обеспечение мероприятий по переселению граждан из непригодного для проживания</w:t>
            </w:r>
            <w:proofErr w:type="gram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жилья за счет реструктуризации кредита из областного бюджета по дополнительному соглашению №2 от 19.09.2023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1440182040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235,00000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955,00000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1440183010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lastRenderedPageBreak/>
              <w:t xml:space="preserve">местных бюджетов в связи с увеличением минимального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203,00000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979,00000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1403 1440183020 500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979,00000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t>Комплекс процессных мероприятий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2382,34191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1301 1440200000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1182,34191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за счёт </w:t>
            </w:r>
            <w:proofErr w:type="gramStart"/>
            <w:r w:rsidRPr="000F111B">
              <w:rPr>
                <w:rFonts w:ascii="Calibri" w:eastAsia="Calibri" w:hAnsi="Calibri"/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0103 0100000000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1182,34191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1301 1440220960 700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6,57095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5,97096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632,10000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1182,34191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за счёт </w:t>
            </w:r>
            <w:proofErr w:type="gramStart"/>
            <w:r w:rsidRPr="000F111B">
              <w:rPr>
                <w:rFonts w:ascii="Calibri" w:eastAsia="Calibri" w:hAnsi="Calibri"/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0103 0100050000 800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t>Комплекс процессных мероприятий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3607,55000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5407,88000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6203,30000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6293,30000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6325,30000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27837,33000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1440300000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114,68000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167,88000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1440300000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3554,35000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5293,20000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6325,30000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27669,45000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3544,61000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5278,50000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6185,30000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6275,30000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6325,30000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27609,01000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1440300110 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3544,61000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5278,50000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6325,30000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27609,01000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9,74000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14,70000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60,44000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1440300190 200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9,74000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60,44000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53,20000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114,68000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167,88000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1440355491 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114,68000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167,88000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t>Комплекс процессных мероприятий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5455,45000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7009,49600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8494,30000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8688,30000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9107,80000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38755,34600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1440400000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5455,45000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7009,49600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8494,30000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8688,30000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9107,80000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38755,34600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5455,45000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7009,49600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8494,30000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8688,30000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9107,80000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38755,34600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14404ФЦ590 100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4872,95000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6812,10000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7848,70000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8901,30000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36473,75000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14404ФЦ590 200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582,50000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197,39600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2281,59600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t xml:space="preserve">Комплекс процессных </w:t>
            </w:r>
            <w:r w:rsidRPr="000F111B">
              <w:rPr>
                <w:rFonts w:ascii="Calibri" w:eastAsia="Calibri" w:hAnsi="Calibri"/>
                <w:b/>
                <w:i/>
                <w:sz w:val="28"/>
                <w:szCs w:val="28"/>
              </w:rPr>
              <w:lastRenderedPageBreak/>
              <w:t>мероприятий</w:t>
            </w: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контроля за</w:t>
            </w:r>
            <w:proofErr w:type="gram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1066,00000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1131,00000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5775,40000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1440500000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1192,80000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5775,40000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контроля за</w:t>
            </w:r>
            <w:proofErr w:type="gram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486,00000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515,00000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2630,90000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lastRenderedPageBreak/>
              <w:t>КБК 692 0106 1440585010 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543,30000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2630,90000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Ковардицкое</w:t>
            </w:r>
            <w:proofErr w:type="spell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>контроля за</w:t>
            </w:r>
            <w:proofErr w:type="gramEnd"/>
            <w:r w:rsidRPr="000F111B">
              <w:rPr>
                <w:rFonts w:ascii="Calibri" w:eastAsia="Calibri" w:hAnsi="Calibri"/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580,00000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616,00000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3144,50000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 xml:space="preserve">КБК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1D8A" w:rsidRPr="000F111B" w:rsidTr="00A01D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 692 0106 1440586010 100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649,50000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Default="00A01D8A" w:rsidP="00A01D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3144,50000</w:t>
            </w: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01D8A" w:rsidRPr="000F111B" w:rsidTr="007760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A" w:rsidRPr="000F111B" w:rsidRDefault="00A01D8A" w:rsidP="00A01D8A">
            <w:pPr>
              <w:rPr>
                <w:rFonts w:ascii="Calibri" w:eastAsia="Calibri" w:hAnsi="Calibri"/>
                <w:sz w:val="28"/>
                <w:szCs w:val="28"/>
              </w:rPr>
            </w:pPr>
            <w:r w:rsidRPr="000F111B">
              <w:rPr>
                <w:rFonts w:ascii="Calibri" w:eastAsia="Calibri" w:hAnsi="Calibri"/>
                <w:sz w:val="28"/>
                <w:szCs w:val="28"/>
              </w:rPr>
              <w:t>КБК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A" w:rsidRPr="000F111B" w:rsidRDefault="00A01D8A" w:rsidP="00A01D8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C7F66" w:rsidRPr="00751C7D" w:rsidRDefault="000C7F66" w:rsidP="000C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66" w:rsidRDefault="000C7F66" w:rsidP="000C7F66">
      <w:pPr>
        <w:jc w:val="center"/>
        <w:rPr>
          <w:sz w:val="28"/>
          <w:szCs w:val="28"/>
        </w:rPr>
      </w:pPr>
    </w:p>
    <w:p w:rsidR="004A06D0" w:rsidRDefault="004A06D0" w:rsidP="008604A4">
      <w:pPr>
        <w:spacing w:line="233" w:lineRule="auto"/>
        <w:jc w:val="center"/>
        <w:rPr>
          <w:color w:val="FF0000"/>
          <w:sz w:val="28"/>
          <w:szCs w:val="28"/>
        </w:rPr>
        <w:sectPr w:rsidR="004A06D0" w:rsidSect="004A06D0">
          <w:pgSz w:w="16838" w:h="11906" w:orient="landscape"/>
          <w:pgMar w:top="567" w:right="1134" w:bottom="851" w:left="1134" w:header="425" w:footer="720" w:gutter="0"/>
          <w:cols w:space="720"/>
          <w:docGrid w:linePitch="272"/>
        </w:sectPr>
      </w:pPr>
    </w:p>
    <w:p w:rsidR="006D4207" w:rsidRPr="00751C7D" w:rsidRDefault="00910AC5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Приоритеты и цели м</w:t>
      </w:r>
      <w:r w:rsidR="006D4207" w:rsidRPr="00751C7D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ой  политики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</w:t>
      </w:r>
      <w:r w:rsidR="004E2D47">
        <w:rPr>
          <w:rFonts w:ascii="Times New Roman" w:hAnsi="Times New Roman" w:cs="Times New Roman"/>
          <w:b/>
          <w:sz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</w:rPr>
        <w:t xml:space="preserve"> муниципальной программы «У</w:t>
      </w:r>
      <w:r w:rsidR="006D4207" w:rsidRPr="00751C7D">
        <w:rPr>
          <w:rFonts w:ascii="Times New Roman" w:hAnsi="Times New Roman" w:cs="Times New Roman"/>
          <w:b/>
          <w:sz w:val="28"/>
        </w:rPr>
        <w:t>правлени</w:t>
      </w:r>
      <w:r>
        <w:rPr>
          <w:rFonts w:ascii="Times New Roman" w:hAnsi="Times New Roman" w:cs="Times New Roman"/>
          <w:b/>
          <w:sz w:val="28"/>
        </w:rPr>
        <w:t>е</w:t>
      </w:r>
      <w:r w:rsidR="006D4207" w:rsidRPr="00751C7D">
        <w:rPr>
          <w:rFonts w:ascii="Times New Roman" w:hAnsi="Times New Roman" w:cs="Times New Roman"/>
          <w:b/>
          <w:sz w:val="28"/>
        </w:rPr>
        <w:t xml:space="preserve"> муниципальными финансами и муницип</w:t>
      </w:r>
      <w:r w:rsidR="00410633">
        <w:rPr>
          <w:rFonts w:ascii="Times New Roman" w:hAnsi="Times New Roman" w:cs="Times New Roman"/>
          <w:b/>
          <w:sz w:val="28"/>
        </w:rPr>
        <w:t>альным долгом Муромского района»</w:t>
      </w:r>
    </w:p>
    <w:p w:rsidR="006D4207" w:rsidRDefault="006D4207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79" w:rsidRPr="00751C7D" w:rsidRDefault="00C62B79" w:rsidP="006D4207">
      <w:pPr>
        <w:widowControl w:val="0"/>
        <w:spacing w:line="23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33" w:rsidRPr="004E2D47" w:rsidRDefault="006F0FFC" w:rsidP="006F0FFC">
      <w:pPr>
        <w:pStyle w:val="af5"/>
        <w:widowControl w:val="0"/>
        <w:spacing w:line="237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F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207" w:rsidRPr="004E2D47">
        <w:rPr>
          <w:rFonts w:ascii="Times New Roman" w:hAnsi="Times New Roman" w:cs="Times New Roman"/>
          <w:b/>
          <w:sz w:val="28"/>
          <w:szCs w:val="28"/>
        </w:rPr>
        <w:t xml:space="preserve">Оценка текущего состояния сферы управления муниципальными финансами </w:t>
      </w:r>
      <w:r w:rsidR="00410633" w:rsidRPr="004E2D47">
        <w:rPr>
          <w:rFonts w:ascii="Times New Roman" w:hAnsi="Times New Roman" w:cs="Times New Roman"/>
          <w:b/>
          <w:sz w:val="28"/>
        </w:rPr>
        <w:t>и муниципальным долгом Муромского района</w:t>
      </w:r>
    </w:p>
    <w:p w:rsidR="006D4207" w:rsidRPr="00391117" w:rsidRDefault="006D4207" w:rsidP="006F0FFC">
      <w:pPr>
        <w:pStyle w:val="af5"/>
        <w:widowControl w:val="0"/>
        <w:spacing w:line="23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207" w:rsidRPr="00751C7D" w:rsidRDefault="006D4207" w:rsidP="006F0F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11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Муниципальная программа управления муниципальными финансами и муниципальным долгом Муромского района на 2022-202</w:t>
      </w:r>
      <w:r w:rsidR="00211993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911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 (далее - Программа) определяет цели, задачи и основные направления развития и регулирования бюджетной политики Муромского района, финансовое обеспечение и механизмы реализации мероприятий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и показателей их результативности. Программа предусматривает комплексное развитие сферы управления муниципальными финансами Муромского района.</w:t>
      </w:r>
    </w:p>
    <w:p w:rsidR="006D4207" w:rsidRPr="00751C7D" w:rsidRDefault="006D4207" w:rsidP="00190440">
      <w:pPr>
        <w:widowControl w:val="0"/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За последние три года бюджет </w:t>
      </w:r>
      <w:r w:rsidRPr="00751C7D">
        <w:rPr>
          <w:rFonts w:ascii="Times New Roman" w:hAnsi="Times New Roman" w:cs="Times New Roman"/>
          <w:sz w:val="28"/>
        </w:rPr>
        <w:t>Муромского района</w:t>
      </w:r>
      <w:r w:rsidR="006F0FFC" w:rsidRPr="006F0FFC">
        <w:rPr>
          <w:rFonts w:ascii="Times New Roman" w:hAnsi="Times New Roman" w:cs="Times New Roman"/>
          <w:sz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показателями, приведенными в таблице: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560"/>
      </w:tblGrid>
      <w:tr w:rsidR="001559CD" w:rsidRPr="00751C7D" w:rsidTr="001559CD">
        <w:tc>
          <w:tcPr>
            <w:tcW w:w="4644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20</w:t>
            </w:r>
            <w:r w:rsidR="00A01D8A">
              <w:rPr>
                <w:rFonts w:ascii="Times New Roman" w:hAnsi="Times New Roman" w:cs="Times New Roman"/>
              </w:rPr>
              <w:t>20</w:t>
            </w:r>
            <w:r w:rsidRPr="00751C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559CD" w:rsidRPr="00751C7D" w:rsidRDefault="00A01D8A" w:rsidP="004820DE">
            <w:pPr>
              <w:spacing w:line="232" w:lineRule="auto"/>
              <w:ind w:left="-349" w:firstLine="3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59CD" w:rsidRPr="00751C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A01D8A">
            <w:pPr>
              <w:spacing w:line="232" w:lineRule="auto"/>
              <w:ind w:left="-349" w:firstLine="3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D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Исполнение бюджета Муромского района по доходам без учета безвозмездных поступлений относительно первоначально утвержденного бюджета, %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60" w:type="dxa"/>
            <w:vAlign w:val="center"/>
          </w:tcPr>
          <w:p w:rsidR="00A01D8A" w:rsidRPr="00F75D87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60" w:type="dxa"/>
            <w:vAlign w:val="center"/>
          </w:tcPr>
          <w:p w:rsidR="00A01D8A" w:rsidRPr="00F75D87" w:rsidRDefault="00A01D8A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103,08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Темп роста налоговых и неналоговых доходов бюджета Муромского района, %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D45308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 w:rsidR="00D45308">
              <w:rPr>
                <w:rFonts w:ascii="Times New Roman" w:hAnsi="Times New Roman" w:cs="Times New Roman"/>
              </w:rPr>
              <w:t>7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Доля дотации из областного бюджета на выравнивание бюджетной обеспеченности в общем объеме доходов бюджета, % 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Исполнение бюджета Муромского </w:t>
            </w:r>
            <w:proofErr w:type="gramStart"/>
            <w:r w:rsidRPr="00751C7D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751C7D">
              <w:rPr>
                <w:rFonts w:ascii="Times New Roman" w:hAnsi="Times New Roman" w:cs="Times New Roman"/>
              </w:rPr>
              <w:t xml:space="preserve"> по расходам относительно первоначально утвержденного бюджета, %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</w:tr>
      <w:tr w:rsidR="00A01D8A" w:rsidRPr="00751C7D" w:rsidTr="00F75D87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инвестиционного характера в общем объеме расходов бюджета Муромского района, %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60" w:type="dxa"/>
            <w:vAlign w:val="center"/>
          </w:tcPr>
          <w:p w:rsidR="00A01D8A" w:rsidRPr="00751C7D" w:rsidRDefault="00A01D8A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A01D8A" w:rsidRPr="00751C7D" w:rsidTr="00F75D87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Удельный вес расходов бюджета Муромского района, формируемых в рамках программ, %</w:t>
            </w:r>
          </w:p>
        </w:tc>
        <w:tc>
          <w:tcPr>
            <w:tcW w:w="1701" w:type="dxa"/>
            <w:vAlign w:val="center"/>
          </w:tcPr>
          <w:p w:rsidR="00A01D8A" w:rsidRPr="00751C7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60" w:type="dxa"/>
            <w:vAlign w:val="center"/>
          </w:tcPr>
          <w:p w:rsidR="00A01D8A" w:rsidRPr="001559C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1559CD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60" w:type="dxa"/>
            <w:vAlign w:val="center"/>
          </w:tcPr>
          <w:p w:rsidR="00A01D8A" w:rsidRPr="001559CD" w:rsidRDefault="00A01D8A" w:rsidP="00D5622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исполнение государственных полномочий, %</w:t>
            </w:r>
          </w:p>
        </w:tc>
        <w:tc>
          <w:tcPr>
            <w:tcW w:w="1701" w:type="dxa"/>
            <w:vAlign w:val="center"/>
          </w:tcPr>
          <w:p w:rsidR="00A01D8A" w:rsidRPr="002E145E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  <w:vAlign w:val="center"/>
          </w:tcPr>
          <w:p w:rsidR="00A01D8A" w:rsidRPr="001559C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  <w:vAlign w:val="center"/>
          </w:tcPr>
          <w:p w:rsidR="00A01D8A" w:rsidRPr="00D45308" w:rsidRDefault="00D45308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45308">
              <w:rPr>
                <w:rFonts w:ascii="Times New Roman" w:hAnsi="Times New Roman" w:cs="Times New Roman"/>
              </w:rPr>
              <w:t>29,5</w:t>
            </w:r>
          </w:p>
        </w:tc>
      </w:tr>
      <w:tr w:rsidR="00A01D8A" w:rsidRPr="00751C7D" w:rsidTr="001559CD">
        <w:tc>
          <w:tcPr>
            <w:tcW w:w="4644" w:type="dxa"/>
          </w:tcPr>
          <w:p w:rsidR="00A01D8A" w:rsidRPr="00751C7D" w:rsidRDefault="00A01D8A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Доля расходов бюджета Муромского района на решение вопросов местного значения, %</w:t>
            </w:r>
          </w:p>
        </w:tc>
        <w:tc>
          <w:tcPr>
            <w:tcW w:w="1701" w:type="dxa"/>
            <w:vAlign w:val="center"/>
          </w:tcPr>
          <w:p w:rsidR="00A01D8A" w:rsidRPr="002E145E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2E145E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60" w:type="dxa"/>
            <w:vAlign w:val="center"/>
          </w:tcPr>
          <w:p w:rsidR="00A01D8A" w:rsidRPr="001559CD" w:rsidRDefault="00A01D8A" w:rsidP="00A01D8A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60" w:type="dxa"/>
            <w:vAlign w:val="center"/>
          </w:tcPr>
          <w:p w:rsidR="00A01D8A" w:rsidRPr="00D45308" w:rsidRDefault="00D45308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45308">
              <w:rPr>
                <w:rFonts w:ascii="Times New Roman" w:hAnsi="Times New Roman" w:cs="Times New Roman"/>
              </w:rPr>
              <w:t>49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 xml:space="preserve">Отношение дефицита бюджета Муромского района к общему объему доходов бюджета без </w:t>
            </w:r>
            <w:r w:rsidRPr="00751C7D">
              <w:rPr>
                <w:rFonts w:ascii="Times New Roman" w:hAnsi="Times New Roman" w:cs="Times New Roman"/>
              </w:rPr>
              <w:lastRenderedPageBreak/>
              <w:t xml:space="preserve">учета безвозмездных поступлений, % 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профицит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560" w:type="dxa"/>
            <w:vAlign w:val="center"/>
          </w:tcPr>
          <w:p w:rsidR="001559CD" w:rsidRPr="00751C7D" w:rsidRDefault="00D45308" w:rsidP="00D45308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0,51 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lastRenderedPageBreak/>
              <w:t>Отношение объема просроченной кредиторской задолженности к расходам бюджета Муромского района, %</w:t>
            </w:r>
          </w:p>
        </w:tc>
        <w:tc>
          <w:tcPr>
            <w:tcW w:w="1701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1559CD" w:rsidRPr="00751C7D" w:rsidRDefault="001559CD" w:rsidP="004820D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59CD" w:rsidRPr="00751C7D" w:rsidTr="001559CD">
        <w:tc>
          <w:tcPr>
            <w:tcW w:w="4644" w:type="dxa"/>
          </w:tcPr>
          <w:p w:rsidR="001559CD" w:rsidRPr="00751C7D" w:rsidRDefault="001559CD" w:rsidP="006D4207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751C7D">
              <w:rPr>
                <w:rFonts w:ascii="Times New Roman" w:hAnsi="Times New Roman" w:cs="Times New Roman"/>
              </w:rPr>
              <w:t>Отношение объема муниципального долга к общему объему доходов бюджета Муромского района без учета объема безвозмездных поступлений, %</w:t>
            </w:r>
          </w:p>
        </w:tc>
        <w:tc>
          <w:tcPr>
            <w:tcW w:w="1701" w:type="dxa"/>
            <w:vAlign w:val="center"/>
          </w:tcPr>
          <w:p w:rsidR="001559CD" w:rsidRPr="00751C7D" w:rsidRDefault="00A01D8A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  <w:vAlign w:val="center"/>
          </w:tcPr>
          <w:p w:rsidR="001559CD" w:rsidRPr="002E145E" w:rsidRDefault="00A01D8A" w:rsidP="006D420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60" w:type="dxa"/>
            <w:vAlign w:val="center"/>
          </w:tcPr>
          <w:p w:rsidR="001559CD" w:rsidRPr="002E145E" w:rsidRDefault="00A01D8A" w:rsidP="00F75D87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</w:tbl>
    <w:p w:rsidR="004820DE" w:rsidRDefault="004820DE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207" w:rsidRPr="00751C7D" w:rsidRDefault="006D4207" w:rsidP="004820D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За 2020 год доходная часть бюджета Муромского района исполнена на 98,7%. При плане в сумме 537123,2 тыс. рублей поступило доходных источников в сумме 530288,0 тыс. рублей. К уровню 2019 года рост доходной части составил 31,5  %, в том числе: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51C7D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103,2 % при плане в сумме 80957,0 тыс. рублей, исполнение составило сумму 83516,2 тыс. рублей. По сравнению с показателями 2019 года получен рост доходов на 35,1 % (+21709,1 тыс. рублей);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- годовые назначения по безвозмездным поступлениям исполнены на 97,9% при плане в сумме 456166,2 тыс. рублей поступление составило сумму 446771,8 тыс. рублей. По отношению к 2019 году рост составил 30,8 %  (+105180,4 тыс. рублей). </w:t>
      </w:r>
    </w:p>
    <w:p w:rsidR="006D4207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Из общих безвозмездных средств годовые</w:t>
      </w:r>
      <w:r w:rsidRPr="00751C7D">
        <w:rPr>
          <w:rFonts w:ascii="Times New Roman" w:hAnsi="Times New Roman" w:cs="Times New Roman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назначения по безвозмездным поступлениям от бюджетов бюджетной системы РФ исполнены на 97,6 % при плане в сумме 456669,9 тыс. рублей поступило сре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умме 447276,1 тыс. рублей. По отношению к 2019 году рост составил 30,9 %  (+105531,6 тыс. рублей).</w:t>
      </w:r>
    </w:p>
    <w:p w:rsidR="002B0AA6" w:rsidRPr="002B0AA6" w:rsidRDefault="002B0AA6" w:rsidP="002B0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AA6">
        <w:rPr>
          <w:rFonts w:ascii="Times New Roman" w:hAnsi="Times New Roman" w:cs="Times New Roman"/>
          <w:sz w:val="28"/>
          <w:szCs w:val="28"/>
        </w:rPr>
        <w:t>Налоговые и неналоговые доходы в структуре бюджета района составили в отчетном периоде 15,7 %, безвозмездные поступления – 84,3 %, в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B0AA6">
        <w:rPr>
          <w:rFonts w:ascii="Times New Roman" w:hAnsi="Times New Roman" w:cs="Times New Roman"/>
          <w:sz w:val="28"/>
          <w:szCs w:val="28"/>
        </w:rPr>
        <w:t xml:space="preserve">году налоговые и неналоговые доходы составляли </w:t>
      </w:r>
      <w:r>
        <w:rPr>
          <w:rFonts w:ascii="Times New Roman" w:hAnsi="Times New Roman" w:cs="Times New Roman"/>
          <w:sz w:val="28"/>
          <w:szCs w:val="28"/>
        </w:rPr>
        <w:t>15,3</w:t>
      </w:r>
      <w:r w:rsidRPr="002B0AA6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2B0AA6">
        <w:rPr>
          <w:rFonts w:ascii="Times New Roman" w:hAnsi="Times New Roman" w:cs="Times New Roman"/>
          <w:sz w:val="28"/>
          <w:szCs w:val="28"/>
        </w:rPr>
        <w:t xml:space="preserve">%. Доля собственных источников (налоговые и неналоговые) в доходах бюджета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2B0AA6">
        <w:rPr>
          <w:rFonts w:ascii="Times New Roman" w:hAnsi="Times New Roman" w:cs="Times New Roman"/>
          <w:sz w:val="28"/>
          <w:szCs w:val="28"/>
        </w:rPr>
        <w:t xml:space="preserve"> на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0AA6">
        <w:rPr>
          <w:rFonts w:ascii="Times New Roman" w:hAnsi="Times New Roman" w:cs="Times New Roman"/>
          <w:sz w:val="28"/>
          <w:szCs w:val="28"/>
        </w:rPr>
        <w:t xml:space="preserve"> % в связи с</w:t>
      </w:r>
      <w:r>
        <w:rPr>
          <w:rFonts w:ascii="Times New Roman" w:hAnsi="Times New Roman" w:cs="Times New Roman"/>
          <w:sz w:val="28"/>
          <w:szCs w:val="28"/>
        </w:rPr>
        <w:t>о сниже</w:t>
      </w:r>
      <w:r w:rsidRPr="002B0AA6">
        <w:rPr>
          <w:rFonts w:ascii="Times New Roman" w:hAnsi="Times New Roman" w:cs="Times New Roman"/>
          <w:sz w:val="28"/>
          <w:szCs w:val="28"/>
        </w:rPr>
        <w:t>нием объема безвозмездных поступлений.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В бюджете Муромского района налоговые доходы исполнены в отчетном периоде на 103,2 % или в сумме 61161,3 тыс. рублей при плановых назначениях в сумме 59240,0 тыс. рублей и поступили выше уровня 2019 года на 17,1 % (+8946,4 тыс. рублей), неналоговых доходов мобилизовано на сумму 22354,9 тыс. рублей или плановые назначения отчетного периода исполнены на 102,9 %, по отношению к уровню 2019 года рост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доходов составил 133,1% (+12762,7 тыс. рублей).</w:t>
      </w:r>
    </w:p>
    <w:p w:rsidR="006D4207" w:rsidRPr="00751C7D" w:rsidRDefault="006D4207" w:rsidP="004820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51C7D">
        <w:rPr>
          <w:rFonts w:ascii="Times New Roman" w:hAnsi="Times New Roman" w:cs="Times New Roman"/>
          <w:sz w:val="28"/>
          <w:szCs w:val="28"/>
        </w:rPr>
        <w:t>Расходная часть бюджета за 2020 год выполнена на 93,5 %, при плане на год 541 166,4</w:t>
      </w:r>
      <w:r w:rsidRPr="00751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506 015,1тыс. рублей. </w:t>
      </w:r>
    </w:p>
    <w:p w:rsidR="006D4207" w:rsidRDefault="006D4207" w:rsidP="004820D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 сравнению с первоначальным планом расходы увеличились на 63 093,2 тыс. рублей или на 13,2%.</w:t>
      </w:r>
    </w:p>
    <w:p w:rsidR="004820DE" w:rsidRPr="004820DE" w:rsidRDefault="004820DE" w:rsidP="004820DE">
      <w:pPr>
        <w:tabs>
          <w:tab w:val="left" w:pos="900"/>
        </w:tabs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lastRenderedPageBreak/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Муро</w:t>
      </w:r>
      <w:r w:rsidR="00824978">
        <w:rPr>
          <w:rFonts w:ascii="Times New Roman" w:hAnsi="Times New Roman" w:cs="Times New Roman"/>
          <w:sz w:val="28"/>
          <w:szCs w:val="28"/>
        </w:rPr>
        <w:t>мского района исполнена на 100,5</w:t>
      </w:r>
      <w:r w:rsidRPr="004820DE">
        <w:rPr>
          <w:rFonts w:ascii="Times New Roman" w:hAnsi="Times New Roman" w:cs="Times New Roman"/>
          <w:sz w:val="28"/>
          <w:szCs w:val="28"/>
        </w:rPr>
        <w:t xml:space="preserve">%.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547319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98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поступило доходных источников в сумме </w:t>
      </w:r>
      <w:r w:rsidR="00824978">
        <w:rPr>
          <w:rFonts w:ascii="Times New Roman" w:hAnsi="Times New Roman" w:cs="Times New Roman"/>
          <w:sz w:val="28"/>
          <w:szCs w:val="28"/>
        </w:rPr>
        <w:t>549955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92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К уровню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года рост доходной части составил 3,</w:t>
      </w:r>
      <w:r w:rsidR="00824978">
        <w:rPr>
          <w:rFonts w:ascii="Times New Roman" w:hAnsi="Times New Roman" w:cs="Times New Roman"/>
          <w:sz w:val="28"/>
          <w:szCs w:val="28"/>
        </w:rPr>
        <w:t>7</w:t>
      </w:r>
      <w:r w:rsidRPr="004820DE">
        <w:rPr>
          <w:rFonts w:ascii="Times New Roman" w:hAnsi="Times New Roman" w:cs="Times New Roman"/>
          <w:sz w:val="28"/>
          <w:szCs w:val="28"/>
        </w:rPr>
        <w:t xml:space="preserve">  %, в том числе: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</w:t>
      </w:r>
      <w:r w:rsidR="00824978">
        <w:rPr>
          <w:rFonts w:ascii="Times New Roman" w:hAnsi="Times New Roman" w:cs="Times New Roman"/>
          <w:sz w:val="28"/>
          <w:szCs w:val="28"/>
        </w:rPr>
        <w:t>6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8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89678,9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сумму </w:t>
      </w:r>
      <w:r w:rsidR="00824978">
        <w:rPr>
          <w:rFonts w:ascii="Times New Roman" w:hAnsi="Times New Roman" w:cs="Times New Roman"/>
          <w:sz w:val="28"/>
          <w:szCs w:val="28"/>
        </w:rPr>
        <w:t>95772,37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По сравнению с показателями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года получен рост доходов на </w:t>
      </w:r>
      <w:r w:rsidR="00824978">
        <w:rPr>
          <w:rFonts w:ascii="Times New Roman" w:hAnsi="Times New Roman" w:cs="Times New Roman"/>
          <w:sz w:val="28"/>
          <w:szCs w:val="28"/>
        </w:rPr>
        <w:t>14,7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(</w:t>
      </w:r>
      <w:r w:rsidR="006352CB">
        <w:rPr>
          <w:rFonts w:ascii="Times New Roman" w:hAnsi="Times New Roman" w:cs="Times New Roman"/>
          <w:sz w:val="28"/>
          <w:szCs w:val="28"/>
        </w:rPr>
        <w:t>12256,17 тыс.</w:t>
      </w:r>
      <w:r w:rsidR="00D45308">
        <w:rPr>
          <w:rFonts w:ascii="Times New Roman" w:hAnsi="Times New Roman" w:cs="Times New Roman"/>
          <w:sz w:val="28"/>
          <w:szCs w:val="28"/>
        </w:rPr>
        <w:t xml:space="preserve"> </w:t>
      </w:r>
      <w:r w:rsidR="006352CB">
        <w:rPr>
          <w:rFonts w:ascii="Times New Roman" w:hAnsi="Times New Roman" w:cs="Times New Roman"/>
          <w:sz w:val="28"/>
          <w:szCs w:val="28"/>
        </w:rPr>
        <w:t>рублей)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- годовые назначения по безвозмездным поступлениям исполнены на 99,</w:t>
      </w:r>
      <w:r w:rsidR="00824978">
        <w:rPr>
          <w:rFonts w:ascii="Times New Roman" w:hAnsi="Times New Roman" w:cs="Times New Roman"/>
          <w:sz w:val="28"/>
          <w:szCs w:val="28"/>
        </w:rPr>
        <w:t>2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457641,07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поступление составило сумму </w:t>
      </w:r>
      <w:r w:rsidR="00824978">
        <w:rPr>
          <w:rFonts w:ascii="Times New Roman" w:hAnsi="Times New Roman" w:cs="Times New Roman"/>
          <w:sz w:val="28"/>
          <w:szCs w:val="28"/>
        </w:rPr>
        <w:t>454183,55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По отношению к 20</w:t>
      </w:r>
      <w:r w:rsidR="00824978">
        <w:rPr>
          <w:rFonts w:ascii="Times New Roman" w:hAnsi="Times New Roman" w:cs="Times New Roman"/>
          <w:sz w:val="28"/>
          <w:szCs w:val="28"/>
        </w:rPr>
        <w:t>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году рост составил </w:t>
      </w:r>
      <w:r w:rsidR="00824978">
        <w:rPr>
          <w:rFonts w:ascii="Times New Roman" w:hAnsi="Times New Roman" w:cs="Times New Roman"/>
          <w:sz w:val="28"/>
          <w:szCs w:val="28"/>
        </w:rPr>
        <w:t>1</w:t>
      </w:r>
      <w:r w:rsidRPr="004820DE">
        <w:rPr>
          <w:rFonts w:ascii="Times New Roman" w:hAnsi="Times New Roman" w:cs="Times New Roman"/>
          <w:sz w:val="28"/>
          <w:szCs w:val="28"/>
        </w:rPr>
        <w:t>,7 %  (</w:t>
      </w:r>
      <w:r w:rsidR="00824978">
        <w:rPr>
          <w:rFonts w:ascii="Times New Roman" w:hAnsi="Times New Roman" w:cs="Times New Roman"/>
          <w:sz w:val="28"/>
          <w:szCs w:val="28"/>
        </w:rPr>
        <w:t>7411</w:t>
      </w:r>
      <w:r w:rsidRPr="004820DE">
        <w:rPr>
          <w:rFonts w:ascii="Times New Roman" w:hAnsi="Times New Roman" w:cs="Times New Roman"/>
          <w:sz w:val="28"/>
          <w:szCs w:val="28"/>
        </w:rPr>
        <w:t>,</w:t>
      </w:r>
      <w:r w:rsidR="00824978">
        <w:rPr>
          <w:rFonts w:ascii="Times New Roman" w:hAnsi="Times New Roman" w:cs="Times New Roman"/>
          <w:sz w:val="28"/>
          <w:szCs w:val="28"/>
        </w:rPr>
        <w:t>76</w:t>
      </w:r>
      <w:r w:rsidR="00037462">
        <w:rPr>
          <w:rFonts w:ascii="Times New Roman" w:hAnsi="Times New Roman" w:cs="Times New Roman"/>
          <w:sz w:val="28"/>
          <w:szCs w:val="28"/>
        </w:rPr>
        <w:t xml:space="preserve"> </w:t>
      </w:r>
      <w:r w:rsidRPr="004820DE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2B0AA6" w:rsidRPr="002B0AA6" w:rsidRDefault="004820DE" w:rsidP="002B0AA6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Из общих безвозмездных средств годовые назначения по безвозмездным поступлениям от бюджетов   бюджетной системы РФ исполнены на 99,</w:t>
      </w:r>
      <w:r w:rsidR="00824978">
        <w:rPr>
          <w:rFonts w:ascii="Times New Roman" w:hAnsi="Times New Roman" w:cs="Times New Roman"/>
          <w:sz w:val="28"/>
          <w:szCs w:val="28"/>
        </w:rPr>
        <w:t>2</w:t>
      </w:r>
      <w:r w:rsidRPr="004820DE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 w:rsidR="00824978">
        <w:rPr>
          <w:rFonts w:ascii="Times New Roman" w:hAnsi="Times New Roman" w:cs="Times New Roman"/>
          <w:sz w:val="28"/>
          <w:szCs w:val="28"/>
        </w:rPr>
        <w:t>457641,07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поступило сре</w:t>
      </w:r>
      <w:proofErr w:type="gramStart"/>
      <w:r w:rsidRPr="004820D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20DE">
        <w:rPr>
          <w:rFonts w:ascii="Times New Roman" w:hAnsi="Times New Roman" w:cs="Times New Roman"/>
          <w:sz w:val="28"/>
          <w:szCs w:val="28"/>
        </w:rPr>
        <w:t xml:space="preserve">умме </w:t>
      </w:r>
      <w:r w:rsidR="00824978">
        <w:rPr>
          <w:rFonts w:ascii="Times New Roman" w:hAnsi="Times New Roman" w:cs="Times New Roman"/>
          <w:sz w:val="28"/>
          <w:szCs w:val="28"/>
        </w:rPr>
        <w:t>454196,03 тыс. рублей. По отношению к 2020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году рост составил </w:t>
      </w:r>
      <w:r w:rsidR="002B0AA6">
        <w:rPr>
          <w:rFonts w:ascii="Times New Roman" w:hAnsi="Times New Roman" w:cs="Times New Roman"/>
          <w:sz w:val="28"/>
          <w:szCs w:val="28"/>
        </w:rPr>
        <w:t xml:space="preserve">1,5 </w:t>
      </w:r>
      <w:r w:rsidRPr="004820DE">
        <w:rPr>
          <w:rFonts w:ascii="Times New Roman" w:hAnsi="Times New Roman" w:cs="Times New Roman"/>
          <w:sz w:val="28"/>
          <w:szCs w:val="28"/>
        </w:rPr>
        <w:t>%  (</w:t>
      </w:r>
      <w:r w:rsidR="002B0AA6">
        <w:rPr>
          <w:rFonts w:ascii="Times New Roman" w:hAnsi="Times New Roman" w:cs="Times New Roman"/>
          <w:sz w:val="28"/>
          <w:szCs w:val="28"/>
        </w:rPr>
        <w:t>6919,95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2B0AA6" w:rsidRPr="004820DE" w:rsidRDefault="002B0AA6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AA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структуре бюджета района составили в отчетном периоде </w:t>
      </w:r>
      <w:r w:rsidR="00AA5087" w:rsidRPr="00AA5087">
        <w:rPr>
          <w:rFonts w:ascii="Times New Roman" w:hAnsi="Times New Roman" w:cs="Times New Roman"/>
          <w:sz w:val="28"/>
          <w:szCs w:val="28"/>
        </w:rPr>
        <w:t>17,4</w:t>
      </w:r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r w:rsidRPr="002B0AA6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– </w:t>
      </w:r>
      <w:r w:rsidR="00AA5087" w:rsidRPr="00AA5087">
        <w:rPr>
          <w:rFonts w:ascii="Times New Roman" w:hAnsi="Times New Roman" w:cs="Times New Roman"/>
          <w:sz w:val="28"/>
          <w:szCs w:val="28"/>
        </w:rPr>
        <w:t>82,6</w:t>
      </w:r>
      <w:r w:rsidRPr="00AA5087">
        <w:rPr>
          <w:rFonts w:ascii="Times New Roman" w:hAnsi="Times New Roman" w:cs="Times New Roman"/>
          <w:sz w:val="28"/>
          <w:szCs w:val="28"/>
        </w:rPr>
        <w:t xml:space="preserve"> </w:t>
      </w:r>
      <w:r w:rsidRPr="002B0AA6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0AA6">
        <w:rPr>
          <w:rFonts w:ascii="Times New Roman" w:hAnsi="Times New Roman" w:cs="Times New Roman"/>
          <w:sz w:val="28"/>
          <w:szCs w:val="28"/>
        </w:rPr>
        <w:t xml:space="preserve"> году налоговые и не</w:t>
      </w:r>
      <w:r>
        <w:rPr>
          <w:rFonts w:ascii="Times New Roman" w:hAnsi="Times New Roman" w:cs="Times New Roman"/>
          <w:sz w:val="28"/>
          <w:szCs w:val="28"/>
        </w:rPr>
        <w:t>налоговые доходы составляли 15,7</w:t>
      </w:r>
      <w:r w:rsidRPr="002B0AA6">
        <w:rPr>
          <w:rFonts w:ascii="Times New Roman" w:hAnsi="Times New Roman" w:cs="Times New Roman"/>
          <w:sz w:val="28"/>
          <w:szCs w:val="28"/>
        </w:rPr>
        <w:t>%, безвозмездные поступления 84,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0AA6">
        <w:rPr>
          <w:rFonts w:ascii="Times New Roman" w:hAnsi="Times New Roman" w:cs="Times New Roman"/>
          <w:sz w:val="28"/>
          <w:szCs w:val="28"/>
        </w:rPr>
        <w:t xml:space="preserve">%. Доля собственных источников (налоговые и неналоговые) в </w:t>
      </w:r>
      <w:r w:rsidR="00AA5087">
        <w:rPr>
          <w:rFonts w:ascii="Times New Roman" w:hAnsi="Times New Roman" w:cs="Times New Roman"/>
          <w:sz w:val="28"/>
          <w:szCs w:val="28"/>
        </w:rPr>
        <w:t>доходах бюджета увеличились на 1</w:t>
      </w:r>
      <w:r w:rsidRPr="002B0AA6">
        <w:rPr>
          <w:rFonts w:ascii="Times New Roman" w:hAnsi="Times New Roman" w:cs="Times New Roman"/>
          <w:sz w:val="28"/>
          <w:szCs w:val="28"/>
        </w:rPr>
        <w:t>,</w:t>
      </w:r>
      <w:r w:rsidR="00AA5087">
        <w:rPr>
          <w:rFonts w:ascii="Times New Roman" w:hAnsi="Times New Roman" w:cs="Times New Roman"/>
          <w:sz w:val="28"/>
          <w:szCs w:val="28"/>
        </w:rPr>
        <w:t>7</w:t>
      </w:r>
      <w:r w:rsidRPr="002B0AA6">
        <w:rPr>
          <w:rFonts w:ascii="Times New Roman" w:hAnsi="Times New Roman" w:cs="Times New Roman"/>
          <w:sz w:val="28"/>
          <w:szCs w:val="28"/>
        </w:rPr>
        <w:t xml:space="preserve"> % в связи со снижением объема безвозмездных поступлений.</w:t>
      </w:r>
    </w:p>
    <w:p w:rsidR="004820DE" w:rsidRPr="004820DE" w:rsidRDefault="004820DE" w:rsidP="004820D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>Расходная часть бюджета за 20</w:t>
      </w:r>
      <w:r w:rsidR="002B0AA6">
        <w:rPr>
          <w:rFonts w:ascii="Times New Roman" w:hAnsi="Times New Roman" w:cs="Times New Roman"/>
          <w:sz w:val="28"/>
          <w:szCs w:val="28"/>
        </w:rPr>
        <w:t>21</w:t>
      </w:r>
      <w:r w:rsidRPr="004820DE">
        <w:rPr>
          <w:rFonts w:ascii="Times New Roman" w:hAnsi="Times New Roman" w:cs="Times New Roman"/>
          <w:sz w:val="28"/>
          <w:szCs w:val="28"/>
        </w:rPr>
        <w:t xml:space="preserve"> год выполнена на </w:t>
      </w:r>
      <w:r w:rsidR="002B0AA6">
        <w:rPr>
          <w:rFonts w:ascii="Times New Roman" w:hAnsi="Times New Roman" w:cs="Times New Roman"/>
          <w:sz w:val="28"/>
          <w:szCs w:val="28"/>
        </w:rPr>
        <w:t>90,2</w:t>
      </w:r>
      <w:r w:rsidRPr="004820DE">
        <w:rPr>
          <w:rFonts w:ascii="Times New Roman" w:hAnsi="Times New Roman" w:cs="Times New Roman"/>
          <w:sz w:val="28"/>
          <w:szCs w:val="28"/>
        </w:rPr>
        <w:t xml:space="preserve">%, при плане на год </w:t>
      </w:r>
      <w:r w:rsidR="002B0AA6">
        <w:rPr>
          <w:rFonts w:ascii="Times New Roman" w:hAnsi="Times New Roman" w:cs="Times New Roman"/>
          <w:sz w:val="28"/>
          <w:szCs w:val="28"/>
        </w:rPr>
        <w:t>580189,23</w:t>
      </w:r>
      <w:r w:rsidRPr="004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0DE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</w:t>
      </w:r>
      <w:r w:rsidR="002B0AA6">
        <w:rPr>
          <w:rFonts w:ascii="Times New Roman" w:hAnsi="Times New Roman" w:cs="Times New Roman"/>
          <w:sz w:val="28"/>
          <w:szCs w:val="28"/>
        </w:rPr>
        <w:t>523238,42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820DE" w:rsidRDefault="004820DE" w:rsidP="004820DE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0DE">
        <w:rPr>
          <w:rFonts w:ascii="Times New Roman" w:hAnsi="Times New Roman" w:cs="Times New Roman"/>
          <w:sz w:val="28"/>
          <w:szCs w:val="28"/>
        </w:rPr>
        <w:t xml:space="preserve">По сравнению с первоначальным планом расходы увеличились на </w:t>
      </w:r>
      <w:r w:rsidR="002B0AA6">
        <w:rPr>
          <w:rFonts w:ascii="Times New Roman" w:hAnsi="Times New Roman" w:cs="Times New Roman"/>
          <w:sz w:val="28"/>
          <w:szCs w:val="28"/>
        </w:rPr>
        <w:t>110 705,93</w:t>
      </w:r>
      <w:r w:rsidRPr="004820DE">
        <w:rPr>
          <w:rFonts w:ascii="Times New Roman" w:hAnsi="Times New Roman" w:cs="Times New Roman"/>
          <w:sz w:val="28"/>
          <w:szCs w:val="28"/>
        </w:rPr>
        <w:t xml:space="preserve"> тыс. рублей ил</w:t>
      </w:r>
      <w:r w:rsidR="002B0AA6">
        <w:rPr>
          <w:rFonts w:ascii="Times New Roman" w:hAnsi="Times New Roman" w:cs="Times New Roman"/>
          <w:sz w:val="28"/>
          <w:szCs w:val="28"/>
        </w:rPr>
        <w:t>и на 23,5</w:t>
      </w:r>
      <w:r w:rsidRPr="004820DE">
        <w:rPr>
          <w:rFonts w:ascii="Times New Roman" w:hAnsi="Times New Roman" w:cs="Times New Roman"/>
          <w:sz w:val="28"/>
          <w:szCs w:val="28"/>
        </w:rPr>
        <w:t>%.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Муромского района исполнена на 100,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52CB">
        <w:rPr>
          <w:rFonts w:ascii="Times New Roman" w:hAnsi="Times New Roman" w:cs="Times New Roman"/>
          <w:sz w:val="28"/>
          <w:szCs w:val="28"/>
        </w:rPr>
        <w:t xml:space="preserve">%. При плане в сумме </w:t>
      </w:r>
      <w:r>
        <w:rPr>
          <w:rFonts w:ascii="Times New Roman" w:hAnsi="Times New Roman" w:cs="Times New Roman"/>
          <w:sz w:val="28"/>
          <w:szCs w:val="28"/>
        </w:rPr>
        <w:t>570841,89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 поступило доходных источников в сумме </w:t>
      </w:r>
      <w:r>
        <w:rPr>
          <w:rFonts w:ascii="Times New Roman" w:hAnsi="Times New Roman" w:cs="Times New Roman"/>
          <w:sz w:val="28"/>
          <w:szCs w:val="28"/>
        </w:rPr>
        <w:t>574277,81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рублей. К уровню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года рост доходной части составил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6352CB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>- налоговые и неналоговые доходы в бюджете Муромского района выполнены на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>
        <w:rPr>
          <w:rFonts w:ascii="Times New Roman" w:hAnsi="Times New Roman" w:cs="Times New Roman"/>
          <w:sz w:val="28"/>
          <w:szCs w:val="28"/>
        </w:rPr>
        <w:t>120541,00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FA4CF0">
        <w:rPr>
          <w:rFonts w:ascii="Times New Roman" w:hAnsi="Times New Roman" w:cs="Times New Roman"/>
          <w:sz w:val="28"/>
          <w:szCs w:val="28"/>
        </w:rPr>
        <w:t>с</w:t>
      </w:r>
      <w:r w:rsidRPr="006352CB">
        <w:rPr>
          <w:rFonts w:ascii="Times New Roman" w:hAnsi="Times New Roman" w:cs="Times New Roman"/>
          <w:sz w:val="28"/>
          <w:szCs w:val="28"/>
        </w:rPr>
        <w:t xml:space="preserve">оставило сумму </w:t>
      </w:r>
      <w:r>
        <w:rPr>
          <w:rFonts w:ascii="Times New Roman" w:hAnsi="Times New Roman" w:cs="Times New Roman"/>
          <w:sz w:val="28"/>
          <w:szCs w:val="28"/>
        </w:rPr>
        <w:t>124250,39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рублей. По сравнению с показателями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года получен рост доходов на </w:t>
      </w:r>
      <w:r>
        <w:rPr>
          <w:rFonts w:ascii="Times New Roman" w:hAnsi="Times New Roman" w:cs="Times New Roman"/>
          <w:sz w:val="28"/>
          <w:szCs w:val="28"/>
        </w:rPr>
        <w:t>29,7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28478,02 тыс. рублей)</w:t>
      </w:r>
      <w:r w:rsidRPr="006352CB">
        <w:rPr>
          <w:rFonts w:ascii="Times New Roman" w:hAnsi="Times New Roman" w:cs="Times New Roman"/>
          <w:sz w:val="28"/>
          <w:szCs w:val="28"/>
        </w:rPr>
        <w:t>;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>- годовые назначения по безвозмездным поступлениям исполнены на 99,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>
        <w:rPr>
          <w:rFonts w:ascii="Times New Roman" w:hAnsi="Times New Roman" w:cs="Times New Roman"/>
          <w:sz w:val="28"/>
          <w:szCs w:val="28"/>
        </w:rPr>
        <w:t>450300,89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 поступление составило сумму </w:t>
      </w:r>
      <w:r>
        <w:rPr>
          <w:rFonts w:ascii="Times New Roman" w:hAnsi="Times New Roman" w:cs="Times New Roman"/>
          <w:sz w:val="28"/>
          <w:szCs w:val="28"/>
        </w:rPr>
        <w:t>450027,42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рублей.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6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снизились на 0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9 % </w:t>
      </w:r>
      <w:r w:rsidRPr="006352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4156,13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lastRenderedPageBreak/>
        <w:t>Из общих безвозмездных средств годовые назначения по безвозмездным поступлениям от бюджетов бюджетной системы РФ исполнены на 99,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при плане в сумме </w:t>
      </w:r>
      <w:r>
        <w:rPr>
          <w:rFonts w:ascii="Times New Roman" w:hAnsi="Times New Roman" w:cs="Times New Roman"/>
          <w:sz w:val="28"/>
          <w:szCs w:val="28"/>
        </w:rPr>
        <w:t>451032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 поступило сре</w:t>
      </w:r>
      <w:proofErr w:type="gramStart"/>
      <w:r w:rsidRPr="006352C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352CB">
        <w:rPr>
          <w:rFonts w:ascii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sz w:val="28"/>
          <w:szCs w:val="28"/>
        </w:rPr>
        <w:t>450759,02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рублей.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безвозмездные средства  снизились на 0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 (</w:t>
      </w:r>
      <w:r w:rsidR="00FA4CF0">
        <w:rPr>
          <w:rFonts w:ascii="Times New Roman" w:hAnsi="Times New Roman" w:cs="Times New Roman"/>
          <w:sz w:val="28"/>
          <w:szCs w:val="28"/>
        </w:rPr>
        <w:t>3437,01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структуре бюджета района составили в отчетном периоде </w:t>
      </w:r>
      <w:r w:rsidR="00FA4CF0">
        <w:rPr>
          <w:rFonts w:ascii="Times New Roman" w:hAnsi="Times New Roman" w:cs="Times New Roman"/>
          <w:sz w:val="28"/>
          <w:szCs w:val="28"/>
        </w:rPr>
        <w:t>21,6</w:t>
      </w:r>
      <w:r w:rsidRPr="006352CB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– </w:t>
      </w:r>
      <w:r w:rsidR="00FA4CF0">
        <w:rPr>
          <w:rFonts w:ascii="Times New Roman" w:hAnsi="Times New Roman" w:cs="Times New Roman"/>
          <w:sz w:val="28"/>
          <w:szCs w:val="28"/>
        </w:rPr>
        <w:t>78,4 %, в 2021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составляли </w:t>
      </w:r>
      <w:r w:rsidR="00FA4CF0">
        <w:rPr>
          <w:rFonts w:ascii="Times New Roman" w:hAnsi="Times New Roman" w:cs="Times New Roman"/>
          <w:sz w:val="28"/>
          <w:szCs w:val="28"/>
        </w:rPr>
        <w:t>17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4</w:t>
      </w:r>
      <w:r w:rsidRPr="006352CB">
        <w:rPr>
          <w:rFonts w:ascii="Times New Roman" w:hAnsi="Times New Roman" w:cs="Times New Roman"/>
          <w:sz w:val="28"/>
          <w:szCs w:val="28"/>
        </w:rPr>
        <w:t>%, безвозмездные поступления 8</w:t>
      </w:r>
      <w:r w:rsidR="00FA4CF0">
        <w:rPr>
          <w:rFonts w:ascii="Times New Roman" w:hAnsi="Times New Roman" w:cs="Times New Roman"/>
          <w:sz w:val="28"/>
          <w:szCs w:val="28"/>
        </w:rPr>
        <w:t>2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6</w:t>
      </w:r>
      <w:r w:rsidRPr="006352CB">
        <w:rPr>
          <w:rFonts w:ascii="Times New Roman" w:hAnsi="Times New Roman" w:cs="Times New Roman"/>
          <w:sz w:val="28"/>
          <w:szCs w:val="28"/>
        </w:rPr>
        <w:t xml:space="preserve">%. Доля собственных источников (налоговые и неналоговые) в </w:t>
      </w:r>
      <w:r w:rsidR="00FA4CF0">
        <w:rPr>
          <w:rFonts w:ascii="Times New Roman" w:hAnsi="Times New Roman" w:cs="Times New Roman"/>
          <w:sz w:val="28"/>
          <w:szCs w:val="28"/>
        </w:rPr>
        <w:t>доходах бюджета увеличились на 4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2</w:t>
      </w:r>
      <w:r w:rsidRPr="006352CB">
        <w:rPr>
          <w:rFonts w:ascii="Times New Roman" w:hAnsi="Times New Roman" w:cs="Times New Roman"/>
          <w:sz w:val="28"/>
          <w:szCs w:val="28"/>
        </w:rPr>
        <w:t xml:space="preserve"> % в связи со снижением объема безвозмездных поступлений.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>Расходная часть бюджета за 202</w:t>
      </w:r>
      <w:r w:rsidR="00FA4CF0">
        <w:rPr>
          <w:rFonts w:ascii="Times New Roman" w:hAnsi="Times New Roman" w:cs="Times New Roman"/>
          <w:sz w:val="28"/>
          <w:szCs w:val="28"/>
        </w:rPr>
        <w:t>2</w:t>
      </w:r>
      <w:r w:rsidRPr="006352CB">
        <w:rPr>
          <w:rFonts w:ascii="Times New Roman" w:hAnsi="Times New Roman" w:cs="Times New Roman"/>
          <w:sz w:val="28"/>
          <w:szCs w:val="28"/>
        </w:rPr>
        <w:t xml:space="preserve"> год выполнена на 9</w:t>
      </w:r>
      <w:r w:rsidR="00FA4CF0">
        <w:rPr>
          <w:rFonts w:ascii="Times New Roman" w:hAnsi="Times New Roman" w:cs="Times New Roman"/>
          <w:sz w:val="28"/>
          <w:szCs w:val="28"/>
        </w:rPr>
        <w:t>1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8</w:t>
      </w:r>
      <w:r w:rsidRPr="006352CB">
        <w:rPr>
          <w:rFonts w:ascii="Times New Roman" w:hAnsi="Times New Roman" w:cs="Times New Roman"/>
          <w:sz w:val="28"/>
          <w:szCs w:val="28"/>
        </w:rPr>
        <w:t xml:space="preserve">%, при плане на год </w:t>
      </w:r>
      <w:r w:rsidR="00FA4CF0">
        <w:rPr>
          <w:rFonts w:ascii="Times New Roman" w:hAnsi="Times New Roman" w:cs="Times New Roman"/>
          <w:sz w:val="28"/>
          <w:szCs w:val="28"/>
        </w:rPr>
        <w:t>625985,44</w:t>
      </w:r>
      <w:r w:rsidRPr="00635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2CB">
        <w:rPr>
          <w:rFonts w:ascii="Times New Roman" w:hAnsi="Times New Roman" w:cs="Times New Roman"/>
          <w:sz w:val="28"/>
          <w:szCs w:val="28"/>
        </w:rPr>
        <w:t xml:space="preserve">тыс. рублей исполнено в сумме </w:t>
      </w:r>
      <w:r w:rsidR="00FA4CF0">
        <w:rPr>
          <w:rFonts w:ascii="Times New Roman" w:hAnsi="Times New Roman" w:cs="Times New Roman"/>
          <w:sz w:val="28"/>
          <w:szCs w:val="28"/>
        </w:rPr>
        <w:t>574915,17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352CB" w:rsidRPr="006352CB" w:rsidRDefault="006352CB" w:rsidP="006352CB">
      <w:pPr>
        <w:tabs>
          <w:tab w:val="left" w:pos="900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CB">
        <w:rPr>
          <w:rFonts w:ascii="Times New Roman" w:hAnsi="Times New Roman" w:cs="Times New Roman"/>
          <w:sz w:val="28"/>
          <w:szCs w:val="28"/>
        </w:rPr>
        <w:t xml:space="preserve">По сравнению с первоначальным планом расходы увеличились на </w:t>
      </w:r>
      <w:r w:rsidR="00FA4CF0">
        <w:rPr>
          <w:rFonts w:ascii="Times New Roman" w:hAnsi="Times New Roman" w:cs="Times New Roman"/>
          <w:sz w:val="28"/>
          <w:szCs w:val="28"/>
        </w:rPr>
        <w:t>163842,74</w:t>
      </w:r>
      <w:r w:rsidRPr="006352CB">
        <w:rPr>
          <w:rFonts w:ascii="Times New Roman" w:hAnsi="Times New Roman" w:cs="Times New Roman"/>
          <w:sz w:val="28"/>
          <w:szCs w:val="28"/>
        </w:rPr>
        <w:t xml:space="preserve"> тыс. рублей или на 3</w:t>
      </w:r>
      <w:r w:rsidR="00FA4CF0">
        <w:rPr>
          <w:rFonts w:ascii="Times New Roman" w:hAnsi="Times New Roman" w:cs="Times New Roman"/>
          <w:sz w:val="28"/>
          <w:szCs w:val="28"/>
        </w:rPr>
        <w:t>5</w:t>
      </w:r>
      <w:r w:rsidRPr="006352CB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4</w:t>
      </w:r>
      <w:r w:rsidRPr="006352CB">
        <w:rPr>
          <w:rFonts w:ascii="Times New Roman" w:hAnsi="Times New Roman" w:cs="Times New Roman"/>
          <w:sz w:val="28"/>
          <w:szCs w:val="28"/>
        </w:rPr>
        <w:t>%.</w:t>
      </w:r>
    </w:p>
    <w:p w:rsidR="006D4207" w:rsidRPr="00751C7D" w:rsidRDefault="006D4207" w:rsidP="006D4207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Существенную </w:t>
      </w:r>
      <w:r w:rsidRPr="006F41A8">
        <w:rPr>
          <w:rFonts w:ascii="Times New Roman" w:hAnsi="Times New Roman" w:cs="Times New Roman"/>
          <w:sz w:val="28"/>
          <w:szCs w:val="28"/>
        </w:rPr>
        <w:t>нагрузк</w:t>
      </w:r>
      <w:r w:rsidR="00866652" w:rsidRPr="006F41A8">
        <w:rPr>
          <w:rFonts w:ascii="Times New Roman" w:hAnsi="Times New Roman" w:cs="Times New Roman"/>
          <w:sz w:val="28"/>
          <w:szCs w:val="28"/>
        </w:rPr>
        <w:t>у</w:t>
      </w:r>
      <w:r w:rsidRPr="00866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на бюджет Муромского района оказывают выполнение указов Президента Российской Федерации, определяющих поэтапное повышение заработной платы отдельных категорий работников социальной сферы, а также обеспечение выплаты заработной платы работникам муниципальных учреждений не ниже минимального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07" w:rsidRPr="00F75D87" w:rsidRDefault="006D4207" w:rsidP="00F75D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</w:rPr>
        <w:t>Муромский район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участие в реализации национальных проектов,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</w:t>
      </w:r>
      <w:r w:rsidRPr="00D5622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AA50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5D87" w:rsidRPr="00F75D87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основных мероприятий трех национальных проектов (Демография, Образование, Жилье и городская среда) в отчетном году было израсходовано </w:t>
      </w:r>
      <w:r w:rsidR="00F75D87" w:rsidRPr="00797A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7A43" w:rsidRPr="00797A4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37462" w:rsidRPr="00797A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97A43" w:rsidRPr="00797A4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F75D87" w:rsidRPr="00F75D8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F75D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 Муромского района за 202</w:t>
      </w:r>
      <w:r w:rsidR="00FA4CF0">
        <w:rPr>
          <w:rFonts w:ascii="Times New Roman" w:hAnsi="Times New Roman" w:cs="Times New Roman"/>
          <w:sz w:val="28"/>
          <w:szCs w:val="28"/>
        </w:rPr>
        <w:t>2</w:t>
      </w:r>
      <w:r w:rsidRPr="00751C7D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r w:rsidR="00FA4CF0">
        <w:rPr>
          <w:rFonts w:ascii="Times New Roman" w:hAnsi="Times New Roman" w:cs="Times New Roman"/>
          <w:sz w:val="28"/>
          <w:szCs w:val="28"/>
        </w:rPr>
        <w:t>де</w:t>
      </w:r>
      <w:r w:rsidRPr="00751C7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FA4CF0">
        <w:rPr>
          <w:rFonts w:ascii="Times New Roman" w:hAnsi="Times New Roman" w:cs="Times New Roman"/>
          <w:sz w:val="28"/>
          <w:szCs w:val="28"/>
        </w:rPr>
        <w:t>637,36 тыс.</w:t>
      </w:r>
      <w:r w:rsidRPr="00751C7D">
        <w:rPr>
          <w:rFonts w:ascii="Times New Roman" w:hAnsi="Times New Roman" w:cs="Times New Roman"/>
          <w:sz w:val="28"/>
          <w:szCs w:val="28"/>
        </w:rPr>
        <w:t xml:space="preserve"> рублей. Таким образом, требования статьи 92.1 Бюджетного кодекса РФ, которая устанавливает предельный объем дефицита муниципального бюджета не более 10 процентов общих доходов без учета безвозмездных поступлений</w:t>
      </w:r>
      <w:r w:rsidR="00FA4CF0">
        <w:rPr>
          <w:rFonts w:ascii="Times New Roman" w:hAnsi="Times New Roman" w:cs="Times New Roman"/>
          <w:sz w:val="28"/>
          <w:szCs w:val="28"/>
        </w:rPr>
        <w:t>, и соглашения, заключенного с министерством</w:t>
      </w:r>
      <w:r w:rsidRPr="00751C7D">
        <w:rPr>
          <w:rFonts w:ascii="Times New Roman" w:hAnsi="Times New Roman" w:cs="Times New Roman"/>
          <w:sz w:val="28"/>
          <w:szCs w:val="28"/>
        </w:rPr>
        <w:t xml:space="preserve"> финансов Владимирской области, согласно которому дефицит не должен превышать 5 %, выполнены.</w:t>
      </w:r>
    </w:p>
    <w:p w:rsidR="006D4207" w:rsidRPr="00751C7D" w:rsidRDefault="006D4207" w:rsidP="006D4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усилением напряженности бюджета </w:t>
      </w:r>
      <w:r w:rsidRPr="008D65D3">
        <w:rPr>
          <w:rFonts w:ascii="Times New Roman" w:hAnsi="Times New Roman" w:cs="Times New Roman"/>
          <w:sz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связанной с ростом социальных обязательств, участием в реализации национальных проектов и незначительным ростом доходов, объективно существует потребность в привлечении заемных финансовых ресурсов для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выполнения расходных обязательств бюджета, прежде всего, социального характера.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FA4CF0">
        <w:rPr>
          <w:rFonts w:ascii="Times New Roman" w:hAnsi="Times New Roman" w:cs="Times New Roman"/>
          <w:sz w:val="28"/>
          <w:szCs w:val="28"/>
        </w:rPr>
        <w:t>3</w:t>
      </w:r>
      <w:r w:rsidRPr="00751C7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A4CF0">
        <w:rPr>
          <w:rFonts w:ascii="Times New Roman" w:hAnsi="Times New Roman" w:cs="Times New Roman"/>
          <w:sz w:val="28"/>
          <w:szCs w:val="28"/>
        </w:rPr>
        <w:t>6</w:t>
      </w:r>
      <w:r w:rsidR="00AA5087">
        <w:rPr>
          <w:rFonts w:ascii="Times New Roman" w:hAnsi="Times New Roman" w:cs="Times New Roman"/>
          <w:sz w:val="28"/>
          <w:szCs w:val="28"/>
        </w:rPr>
        <w:t>,</w:t>
      </w:r>
      <w:r w:rsidR="00FA4CF0">
        <w:rPr>
          <w:rFonts w:ascii="Times New Roman" w:hAnsi="Times New Roman" w:cs="Times New Roman"/>
          <w:sz w:val="28"/>
          <w:szCs w:val="28"/>
        </w:rPr>
        <w:t>4</w:t>
      </w:r>
      <w:r w:rsidRPr="00751C7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17F5A" w:rsidRPr="001559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% от доходов бюджета </w:t>
      </w:r>
      <w:r w:rsidRPr="008D65D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поступивших в 202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 учета межбюджетных трансфертов.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результате муниципальным образованием Муромский район выполняется ограничение,   установленное Бюджетным </w:t>
      </w:r>
      <w:hyperlink r:id="rId11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 по не превышению муниципального долга объема собственных доходов.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 своей структуре муниципальный долг Муромского района полностью состоит из бюджетных кредитов, привлеченных из областного бюджета в соответствии с договорами с департаментом финансов Владимирской области. 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Расходы по обслуживанию муниципального </w:t>
      </w:r>
      <w:r w:rsidRPr="005818FD">
        <w:rPr>
          <w:rFonts w:ascii="Times New Roman" w:hAnsi="Times New Roman" w:cs="Times New Roman"/>
          <w:sz w:val="28"/>
          <w:szCs w:val="28"/>
        </w:rPr>
        <w:t>долга в 202</w:t>
      </w:r>
      <w:r w:rsidR="00FA4CF0">
        <w:rPr>
          <w:rFonts w:ascii="Times New Roman" w:hAnsi="Times New Roman" w:cs="Times New Roman"/>
          <w:sz w:val="28"/>
          <w:szCs w:val="28"/>
        </w:rPr>
        <w:t>2</w:t>
      </w:r>
      <w:r w:rsidRPr="005818FD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Pr="001559CD">
        <w:rPr>
          <w:rFonts w:ascii="Times New Roman" w:hAnsi="Times New Roman" w:cs="Times New Roman"/>
          <w:sz w:val="28"/>
          <w:szCs w:val="28"/>
        </w:rPr>
        <w:t>0,00</w:t>
      </w:r>
      <w:r w:rsidR="00FA4CF0">
        <w:rPr>
          <w:rFonts w:ascii="Times New Roman" w:hAnsi="Times New Roman" w:cs="Times New Roman"/>
          <w:sz w:val="28"/>
          <w:szCs w:val="28"/>
        </w:rPr>
        <w:t>1</w:t>
      </w:r>
      <w:r w:rsidRPr="00751C7D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 без учета расходов, осуществляемых за счет субвенций, что также соответствует требованиям Бюджетного кодекса.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Муромский район в течение ряда лет реализует реформы в сфере общественных финансов. Реформы касаются организации бюджетного процесса, налоговой политики, порядка осуществления бюджетных расходов, управления муниципальным долгом, организации кассового обслуживания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организации системы муниципального заказа.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осуществляется по предусмотренным Бюджетным кодексом Российской Федерации единым правилам организации бюджетного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 по объему дефицита бюджета и муниципального долга. Планирование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основано на программно-целевом методе с учетом принятых муниципальных программ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района,</w:t>
      </w:r>
      <w:r w:rsidRPr="00751C7D">
        <w:rPr>
          <w:rFonts w:ascii="Times New Roman" w:hAnsi="Times New Roman" w:cs="Times New Roman"/>
          <w:sz w:val="28"/>
          <w:szCs w:val="28"/>
        </w:rPr>
        <w:t xml:space="preserve"> а также ведомственных целевых программ.</w:t>
      </w:r>
    </w:p>
    <w:p w:rsidR="006D4207" w:rsidRPr="001559C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</w:t>
      </w:r>
      <w:r w:rsidRPr="001559CD">
        <w:rPr>
          <w:rFonts w:ascii="Times New Roman" w:hAnsi="Times New Roman" w:cs="Times New Roman"/>
          <w:sz w:val="28"/>
          <w:szCs w:val="28"/>
        </w:rPr>
        <w:t>2019 года Муромский район принимает участие в</w:t>
      </w:r>
      <w:proofErr w:type="gramEnd"/>
      <w:r w:rsidRPr="001559CD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проектов, определенных стратегией развития Российской Федерации до 202</w:t>
      </w:r>
      <w:r w:rsidR="00943E98">
        <w:rPr>
          <w:rFonts w:ascii="Times New Roman" w:hAnsi="Times New Roman" w:cs="Times New Roman"/>
          <w:sz w:val="28"/>
          <w:szCs w:val="28"/>
        </w:rPr>
        <w:t>5</w:t>
      </w:r>
      <w:r w:rsidRPr="001559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Осуществляется формирование  муниципальных заданий на оказание муниципальных услуг.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Кассовое обслуживание бюджета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а также операций со средствами бюджетных учреждений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доход деятельности, осуществляется в органах Федерального казначейства с открытием лицевых счетов всем участникам и </w:t>
      </w:r>
      <w:proofErr w:type="spellStart"/>
      <w:r w:rsidRPr="00751C7D">
        <w:rPr>
          <w:rFonts w:ascii="Times New Roman" w:hAnsi="Times New Roman" w:cs="Times New Roman"/>
          <w:sz w:val="28"/>
          <w:szCs w:val="28"/>
        </w:rPr>
        <w:t>неучастникам</w:t>
      </w:r>
      <w:r w:rsidR="007B69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51C7D">
        <w:rPr>
          <w:rFonts w:ascii="Times New Roman" w:hAnsi="Times New Roman" w:cs="Times New Roman"/>
          <w:sz w:val="28"/>
          <w:szCs w:val="28"/>
        </w:rPr>
        <w:t xml:space="preserve"> бюджетного процесса.</w:t>
      </w:r>
    </w:p>
    <w:p w:rsidR="006D4207" w:rsidRPr="00751C7D" w:rsidRDefault="006D4207" w:rsidP="006D4207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Обеспечено проведение систематического контроля за правомерным и целевым использованием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Результатом проводимых реформ стало формирование в </w:t>
      </w:r>
      <w:r w:rsidRPr="00311346">
        <w:rPr>
          <w:rFonts w:ascii="Times New Roman" w:hAnsi="Times New Roman" w:cs="Times New Roman"/>
          <w:sz w:val="28"/>
          <w:szCs w:val="28"/>
        </w:rPr>
        <w:t>Муромско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13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основ современной системы управления общественными финансами, в том числе: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обязательная независимая публичная экспертиза проектов решений в области бюджетного законодательства;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прогнозирования доходов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оптимизация налоговых и неналоговых льгот, создание формализованных методик оценки финансовых последствий предоставляемых льгот по уплате налогов и сборов, организация оперативного учета задолженности перед бюджетом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развитие налоговой и доходной базы, установление стабильных единых нормативов отчислений от федеральных и региональных налогов в местный бюджет;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рационализация бюджетных расходов, организация бюджетного процесса исходя из принципа безусловного исполнения действующих и вновь принимаемых расходных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к среднесрочному финансовому планированию;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регламентация процедур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практическое внедрение инструментов бюджетирования,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ориентированного на результаты (муниципальные программы, обоснования бюджетных ассигнований, муниципальные задания);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создание нормативной правовой базы для развития новых форм оказания муниципальных услуг и реструктуризации бюджетной системы;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качества управления финансами, осуществляемого главными распорядителями средств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который с 2020 года перешел в форму мониторинга качества финансового менеджмента;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внедрение формализованных процедур управления муниципальным долгом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принятия долговых обязательств и их рефинансирования;</w:t>
      </w:r>
    </w:p>
    <w:p w:rsidR="006D4207" w:rsidRPr="00311346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муниципальной собственностью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и формализация процедур оказания инвестиционной и финансовой помощи;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переход от сметного финансирования учреждений к финансовому обеспечению заданий на оказание муниципальных услуг;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A8">
        <w:rPr>
          <w:rFonts w:ascii="Times New Roman" w:hAnsi="Times New Roman" w:cs="Times New Roman"/>
          <w:sz w:val="28"/>
          <w:szCs w:val="28"/>
        </w:rPr>
        <w:t>формировани</w:t>
      </w:r>
      <w:r w:rsidR="00866652" w:rsidRPr="006F41A8">
        <w:rPr>
          <w:rFonts w:ascii="Times New Roman" w:hAnsi="Times New Roman" w:cs="Times New Roman"/>
          <w:sz w:val="28"/>
          <w:szCs w:val="28"/>
        </w:rPr>
        <w:t>е</w:t>
      </w:r>
      <w:r w:rsidRPr="00751C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структуре муниципальных программ.</w:t>
      </w:r>
    </w:p>
    <w:p w:rsidR="006D4207" w:rsidRPr="00751C7D" w:rsidRDefault="006D4207" w:rsidP="006D4207">
      <w:pPr>
        <w:spacing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На базе имеющихся положительных результатов реформирования системы управления муниципальными финансами </w:t>
      </w:r>
      <w:r w:rsidRPr="0031134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стремится к дальнейшей ее модернизации в соответствии с основными направлениями бюджетной реформы, осуществляемой на областном уровне. Необходимость достижения долгосрочных целей социально-экономического развития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адаптации бюджетной системы </w:t>
      </w:r>
      <w:r w:rsidRPr="0080275E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к замедлению темпов роста бюджетных доходов увеличивает актуальность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и реализации системы мер по повышению эффективности бюджетных расходов.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Вместе с тем в настоящее время </w:t>
      </w:r>
      <w:r w:rsidRPr="00751C7D">
        <w:rPr>
          <w:rFonts w:ascii="Times New Roman" w:hAnsi="Times New Roman" w:cs="Times New Roman"/>
          <w:sz w:val="28"/>
          <w:szCs w:val="28"/>
        </w:rPr>
        <w:t>существуют некоторые системные недостатки и нерешенные проблемы в сфере управления муниципальными финансами: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недостаточная увязка стратегического планирования с бюджетным планированием, слабость комплексной оценки всего набора инструментов (бюджетных, налоговых, тарифных, нормативного регулирования), применяемых для достижения целей бюджетной и налоговой политики;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практики долгосрочного социально-экономического прогнозирования и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сложившаяся организационно-правовая структура бюджетной сети, не способствующая развитию конкуренции и устранению барьеров на пути привлечения частного сектора к оказанию муниципальных услуг;</w:t>
      </w:r>
    </w:p>
    <w:p w:rsidR="006D4207" w:rsidRPr="00751C7D" w:rsidRDefault="006D4207" w:rsidP="006D4207">
      <w:pPr>
        <w:spacing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недостаточность условий для мотивации бюджетных учреждений в повышении эффективности бюджетных расходов и в своей деятельности в целом;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недоработана увязка объемов бюджетных ассигнований с результатом;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ограниченный опыт внедрения муниципальных заданий и </w:t>
      </w: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ограниченность </w:t>
      </w:r>
      <w:proofErr w:type="gramStart"/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качества финансового менеджмента;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необходимость повышения эффективности деятельности муниципального унитарного предприятия, организаций ряда отраслей экономики, таких как жилищно-коммунальное хозяйство;</w:t>
      </w:r>
    </w:p>
    <w:p w:rsidR="006D4207" w:rsidRPr="00751C7D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общественными финансами в значительной степени продолжает оставаться ориентированным на установление и обеспечение соблюдения формальных процедур;</w:t>
      </w:r>
    </w:p>
    <w:p w:rsidR="006D4207" w:rsidRDefault="006D4207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 развития системы внутреннего финансового контроля и внутреннего финансового аудита.</w:t>
      </w:r>
    </w:p>
    <w:p w:rsidR="000D71DB" w:rsidRPr="00751C7D" w:rsidRDefault="000D71DB" w:rsidP="006D42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29B4" w:rsidRDefault="00C138AC" w:rsidP="00190440">
      <w:pPr>
        <w:pStyle w:val="af5"/>
        <w:numPr>
          <w:ilvl w:val="0"/>
          <w:numId w:val="14"/>
        </w:numPr>
        <w:autoSpaceDE w:val="0"/>
        <w:autoSpaceDN w:val="0"/>
        <w:adjustRightInd w:val="0"/>
        <w:ind w:left="851" w:hanging="49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приоритетов и целей муниципальной политики в сфере реализации</w:t>
      </w:r>
      <w:r w:rsidR="003329B4" w:rsidRPr="001904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0E5DAE" w:rsidRDefault="000E5DAE" w:rsidP="000E5DAE">
      <w:pPr>
        <w:pStyle w:val="af5"/>
        <w:autoSpaceDE w:val="0"/>
        <w:autoSpaceDN w:val="0"/>
        <w:adjustRightInd w:val="0"/>
        <w:ind w:left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4207" w:rsidRPr="00751C7D" w:rsidRDefault="006D4207" w:rsidP="006D4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5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 сфере реализации Программы сформированы следующие приоритеты муниципальной политики.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1.  Обеспечение сбалансированности и устойчивости бюджета путем: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бюджета с учетом среднесрочного, а при принятии соответствующего решения и долгосрочного прогноза основных параметров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основанных на реалистичных оценках;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недопустимости увязки в ходе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исполнения бюджета объемов расходов бюджета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 определенными доходными источниками;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полноты учета и прогнозирования финансовых и других ресурсов, которые могут быть направлены на достижение целей муниципальной политики;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принятия новых расходных обязатель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соблюдения установленных бюджетных ограничений при принятии новых расходных обязательств, в том числе в случае необходимости при условии и в пределах реструктуризации или сокращения ранее принятых обязательств;</w:t>
      </w:r>
    </w:p>
    <w:p w:rsidR="006D4207" w:rsidRPr="00353B5F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систематического анализа и оценки рисков для бюджета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353B5F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Первоочередной мерой обеспечения долгосрочной устойчивости бюджета и противодействия бюджетным рискам должно выступать применение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механизма ограничения роста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</w:t>
      </w:r>
      <w:proofErr w:type="gramEnd"/>
      <w:r w:rsidRPr="008560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не обеспеченных надежными источниками доходов, при безусловной реализации принятых решений (действующих обязательств), в том числе в рамках утвержденных муниципальных программ </w:t>
      </w:r>
      <w:r w:rsidRPr="00353B5F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353B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Переход к формированию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программно-целевого метода предъявляет дополнительные требования к устойчивости бюджета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на важнейших направлениях деятельности.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Базовой предпосылкой для обеспечения долгосрочной устойчивости и сбалансированности бюджетной системы является соблюдение нормативно - закрепленных «бюджетных правил», которые предусматривают: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 предельного объема 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суммой доходов бюджета;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безусловное финансовое обеспечение публичных обязательств;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превышения при формировании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предельного объема расходов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объем расходов, обусловленных увеличением прогноза отдельных видов доходов;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увеличения в ходе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объема расходов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 величину дополнительных доходов.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этих правил обеспечит </w:t>
      </w:r>
      <w:proofErr w:type="gramStart"/>
      <w:r w:rsidR="00D45308" w:rsidRPr="00751C7D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D45308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5308" w:rsidRPr="00751C7D">
        <w:rPr>
          <w:rFonts w:ascii="Times New Roman" w:hAnsi="Times New Roman" w:cs="Times New Roman"/>
          <w:sz w:val="28"/>
          <w:szCs w:val="28"/>
          <w:lang w:eastAsia="ru-RU"/>
        </w:rPr>
        <w:t>дефицитность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2A24D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2. Создание условий 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которое реализуется путем: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и стабильного разграничения полномочий и сфер ответственности публично-правовых образований;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координации стратегического и бюджетного планирования;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муниципальных программ,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формирования и исполнения бюджета на программной основе;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охвата муниципальными программами Муромского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района всех сфер деятельности органов местного самоуправления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соответственно большей части бюджетных ассигнований, других материальных ресурсов,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находящихся в их управлении, а также интеграции регулятивных (правоустанавливающих, правоприменительных и контрольных) и финансовых (бюджетных, налоговых, имущественных, кредитных, долговых) инструментов для достижения целей муниципальных программ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1A8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 w:rsidR="00866652" w:rsidRPr="006F41A8">
        <w:rPr>
          <w:rFonts w:ascii="Times New Roman" w:hAnsi="Times New Roman" w:cs="Times New Roman"/>
          <w:sz w:val="28"/>
          <w:szCs w:val="28"/>
          <w:lang w:eastAsia="ru-RU"/>
        </w:rPr>
        <w:t>я и утверждения</w:t>
      </w:r>
      <w:r w:rsidRPr="0086665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разрезе муниципальных программ (с соответствующим развитием классификации бюджетных расходов);</w:t>
      </w:r>
    </w:p>
    <w:p w:rsidR="006D4207" w:rsidRPr="00751C7D" w:rsidRDefault="006D4207" w:rsidP="002A24D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новых форм оказания и финансового обеспечения муниципальных услуг на основе расчета объема финансового обеспечения муниципальных заданий на оказание муниципальных услуг исходя из нормативов затрат на оказание муниципальных услуг в соответствии с требованиями </w:t>
      </w:r>
      <w:hyperlink r:id="rId12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абзаца второго пункта 4 статьи 69.2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повышения прозрачности бюджета, расширения доступа к информации о финансовой деятельности органов местного самоуправления, муниципальных учреждений, результатах использования бюджетных средств, муниципального имущества и т.д.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«программного» бюджета повышает требования к качеству составления и исполнения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а также бюджетной отчетности. Кроме того, вносятся соответствующие  корректировки в систему бюджетной классификации.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для повышения качества финансового менеджмента главных распорядителей бюджетных средств и муниципальных учреждений за счет: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развития методологии финансового менеджмента в секторе муниципального управления, а также критериев оценки (мониторинга) его качества;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методической поддержки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повышении качества финансового менеджмента;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нормативного правового и методического обеспечения развития внутреннего финансового контроля и внутреннего финансового аудита в секторе муниципального управления и т.д.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4. Обеспечение эффективности налоговой политики.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Налоговая политика в ближайшие годы должна быть направлена на создание условий для восстановления положительных темпов экономического роста. В этой связи важнейшим фактором обеспечения эффективности налоговой политики будет являться необходимость поддержания сбалансированности бюджетной системы и стимулирования инновационной активности. Создание стимулов для инновационной активности налогоплательщиков, а также поддержка инноваций и модернизации будут основными целями создания эффективной налоговой политики в среднесрочной перспективе.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налоговая политика предполагает совершенствование налогового администрирования, проведение целенаправленной и эффективной работы администраторами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эффективности администрирования как налоговых, так и неналоговых доходов важнейшей задачей в настоящее время является разработка достоверных, обоснованных и реалистичных прогнозов поступлений налоговых и неналоговых доходов в бюджет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основной задачей главных администраторов доходов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разработка методики расчета прогнозируемых доходов, применение которой должно привести к соответствию фактических поступлений доходов прогнозируемым показателям.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Подготовлена нормативно-правовая база, регламентирующая создание и ведение реестра доходных источников бюджета </w:t>
      </w:r>
      <w:r w:rsidRPr="008377B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377B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должны быть определены главные администраторы (администраторы) доходов бюджета, перечень администрируемых ими доходов, правовые основания их взимания, размеры платежей.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информационной системы о муниципальных платежах позволит аккумулировать информацию о начислениях и фактически уплаченных платежах в бюджет в целях оказания государственных и муниципальных услуг.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полноценного развертывания информационной системы повысится качество администрирования доходов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, ускорится прохождение платежей в доход бюджета за счет своевременного информирования плательщиков о задолженности перед </w:t>
      </w:r>
      <w:r w:rsidRPr="008377B3">
        <w:rPr>
          <w:rFonts w:ascii="Times New Roman" w:hAnsi="Times New Roman" w:cs="Times New Roman"/>
          <w:sz w:val="28"/>
          <w:szCs w:val="28"/>
        </w:rPr>
        <w:t>Муромским районом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повышения доходного потенциала бюджета </w:t>
      </w:r>
      <w:r w:rsidRPr="0085608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856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выполняются мероприятия, предусмотренные «дорожными картами», разработанными на областном уровне, по вопросам: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выявления земельных участков и объектов недвижимости, не поставленных на кадастровый и налоговый учеты, путем подворного обхода;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муниципального земельного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нарушением сроков и видов использования земельных участков;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организации работы по сверке земельных участков, уточнению и дополнению сведений о земельных участках и их правообладателях, а также предоставлению уточненных данных в налоговые органы и органы кадастра для исчисления земельного налога;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обеспечения роста собираемости налога на доходы физических лиц;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- организации дополнительных мер взыскания задолженности по налогам, зачисляемым в бюджет.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Целями «дорожных карт» являются минимизация потерь, рост доходов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повышения налогооблагаемой базы,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Продолжиться работа по координации действий органов местного самоуправления и федеральных служб по борьбе с «теневыми оборотами» в экономике, выявлению и пресечению нелегальной выплаты заработной платы, для чего создана соответствующая комиссия по обеспечению межведомственного взаимодействия.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Результатом проведения всех этих мероприятий должно стать обеспечение бюджетной устойчивости.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5. Эффективное управление муниципальным долгом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высокой долговой устойчивости.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 условием успешности реализации этих мероприятий будет регулярный мониторинг долговой нагрузки бюджета при безусловном соблюдении бюджетных ограничений, установленных Бюджетным </w:t>
      </w:r>
      <w:hyperlink r:id="rId13" w:history="1">
        <w:r w:rsidRPr="00751C7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  <w:lang w:eastAsia="ru-RU"/>
        </w:rPr>
        <w:t>, оптимизации структуры долга.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>6.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деятельности, а также к открытости информации о результатах деятельности.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удовлетворения указанных требований, а также повышения качества управления муниципальными финансами необходимо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ведение общедоступных информационных ресурсов. В то же время необходимо дальнейшее повышение публичности информации об управлении муниципальными финансами, состоянии и тенденциях динамики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955B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 бюджетных средств, результатах деятельности органов местного самоуправления.</w:t>
      </w:r>
    </w:p>
    <w:p w:rsidR="006D4207" w:rsidRPr="00751C7D" w:rsidRDefault="006D4207" w:rsidP="002A24DB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>администрации Муромского района</w:t>
      </w:r>
      <w:r w:rsidR="00AC06DA"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по формированию и ведению </w:t>
      </w:r>
      <w:r w:rsidR="00AC06DA">
        <w:rPr>
          <w:rFonts w:ascii="Times New Roman" w:hAnsi="Times New Roman" w:cs="Times New Roman"/>
          <w:sz w:val="28"/>
          <w:szCs w:val="28"/>
          <w:lang w:eastAsia="ru-RU"/>
        </w:rPr>
        <w:t xml:space="preserve">брошюры 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>«Бюджет для граждан» в сети Интернет.</w:t>
      </w:r>
    </w:p>
    <w:p w:rsidR="006D4207" w:rsidRPr="00751C7D" w:rsidRDefault="006D4207" w:rsidP="006D4207">
      <w:pPr>
        <w:widowControl w:val="0"/>
        <w:spacing w:line="244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207" w:rsidRPr="00897763" w:rsidRDefault="00080FF9" w:rsidP="00897763">
      <w:pPr>
        <w:pStyle w:val="af5"/>
        <w:widowControl w:val="0"/>
        <w:numPr>
          <w:ilvl w:val="0"/>
          <w:numId w:val="14"/>
        </w:numPr>
        <w:spacing w:line="233" w:lineRule="auto"/>
        <w:ind w:left="851" w:hanging="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80FF9">
        <w:rPr>
          <w:rFonts w:ascii="Times New Roman" w:hAnsi="Times New Roman" w:cs="Times New Roman"/>
          <w:b/>
          <w:sz w:val="28"/>
          <w:szCs w:val="28"/>
        </w:rPr>
        <w:t xml:space="preserve">адачи муниципального управления </w:t>
      </w:r>
      <w:r w:rsidR="001352EC">
        <w:rPr>
          <w:rFonts w:ascii="Times New Roman" w:hAnsi="Times New Roman" w:cs="Times New Roman"/>
          <w:b/>
          <w:sz w:val="28"/>
          <w:szCs w:val="28"/>
        </w:rPr>
        <w:t>в сфере управления муниципальными финансами и муниципальным долгом Муромского района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предусмотрено к 202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достижение следующей  цели: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 бюджета Муромского района, повышение качества управления муниципальными финансами, повышение эффективности бюджетных расходов.</w:t>
      </w:r>
    </w:p>
    <w:p w:rsid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цели Программы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муниципальными финансами и муниципальным долгом Муромского района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>, Программой предусмотрены следующие задачи муниципального управления: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Сокращение дифференциации по уровню бюджетной обеспеченности</w:t>
      </w:r>
    </w:p>
    <w:p w:rsidR="006D4207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Поддержание оптимальных и экономически обоснованных объема и структуры муниципального долга Муромского района, соблюдение установленных законодательством ограничений по объему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Соблюдение установленных законодательством ограничений по расходам на обслуживание муниципального долга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финансового управления администрации Муромского района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деятельности муниципального казённого учреждения Муромского района «Финансовый центр»</w:t>
      </w:r>
    </w:p>
    <w:p w:rsidR="001352EC" w:rsidRDefault="001352EC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мероприятия в части формирования, исполнения и </w:t>
      </w:r>
      <w:proofErr w:type="gramStart"/>
      <w:r w:rsidRPr="001352E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бюджета поселения.</w:t>
      </w:r>
    </w:p>
    <w:p w:rsidR="001352EC" w:rsidRPr="001352EC" w:rsidRDefault="001352EC" w:rsidP="001352EC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C">
        <w:rPr>
          <w:rFonts w:ascii="Times New Roman" w:hAnsi="Times New Roman" w:cs="Times New Roman"/>
          <w:sz w:val="28"/>
          <w:szCs w:val="28"/>
          <w:lang w:eastAsia="ru-RU"/>
        </w:rPr>
        <w:t>По итогам реализации Программы к 202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2F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C">
        <w:rPr>
          <w:rFonts w:ascii="Times New Roman" w:hAnsi="Times New Roman" w:cs="Times New Roman"/>
          <w:sz w:val="28"/>
          <w:szCs w:val="28"/>
          <w:lang w:eastAsia="ru-RU"/>
        </w:rPr>
        <w:t>году планируется достижение следующих показателей:</w:t>
      </w:r>
    </w:p>
    <w:p w:rsidR="001352EC" w:rsidRPr="00866652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Поддержание оценки </w:t>
      </w:r>
      <w:r w:rsidR="00FA4CF0"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="001352EC" w:rsidRPr="001352EC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Владимирской области качества управления муниципальными финансами</w:t>
      </w:r>
      <w:r w:rsidR="001352E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352EC" w:rsidRPr="00C24FFD">
        <w:rPr>
          <w:rFonts w:ascii="Times New Roman" w:hAnsi="Times New Roman" w:cs="Times New Roman"/>
          <w:sz w:val="28"/>
          <w:szCs w:val="28"/>
          <w:lang w:eastAsia="ru-RU"/>
        </w:rPr>
        <w:t>выс</w:t>
      </w:r>
      <w:r w:rsidR="00C24FFD" w:rsidRPr="00C24FFD">
        <w:rPr>
          <w:rFonts w:ascii="Times New Roman" w:hAnsi="Times New Roman" w:cs="Times New Roman"/>
          <w:sz w:val="28"/>
          <w:szCs w:val="28"/>
          <w:lang w:eastAsia="ru-RU"/>
        </w:rPr>
        <w:t>оком</w:t>
      </w:r>
      <w:r w:rsidR="001352EC">
        <w:rPr>
          <w:rFonts w:ascii="Times New Roman" w:hAnsi="Times New Roman" w:cs="Times New Roman"/>
          <w:sz w:val="28"/>
          <w:szCs w:val="28"/>
          <w:lang w:eastAsia="ru-RU"/>
        </w:rPr>
        <w:t xml:space="preserve"> уро</w:t>
      </w:r>
      <w:r w:rsidR="001352EC" w:rsidRPr="00866652">
        <w:rPr>
          <w:rFonts w:ascii="Times New Roman" w:hAnsi="Times New Roman" w:cs="Times New Roman"/>
          <w:sz w:val="28"/>
          <w:szCs w:val="28"/>
          <w:lang w:eastAsia="ru-RU"/>
        </w:rPr>
        <w:t>вне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652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r w:rsidR="00814334" w:rsidRPr="00866652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 w:rsidRPr="008666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14334" w:rsidRPr="00866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3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5A41" w:rsidRPr="00C24FFD">
        <w:rPr>
          <w:rFonts w:ascii="Times New Roman" w:hAnsi="Times New Roman" w:cs="Times New Roman"/>
          <w:sz w:val="28"/>
          <w:szCs w:val="28"/>
          <w:lang w:eastAsia="ru-RU"/>
        </w:rPr>
        <w:t>ифференциаци</w:t>
      </w:r>
      <w:r w:rsidR="00866652" w:rsidRPr="00C24FF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Муромского района по уровню бюджетной обеспеченности после выравнивания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652" w:rsidRPr="00391117">
        <w:rPr>
          <w:rFonts w:ascii="Times New Roman" w:hAnsi="Times New Roman" w:cs="Times New Roman"/>
          <w:sz w:val="28"/>
          <w:szCs w:val="28"/>
          <w:lang w:eastAsia="ru-RU"/>
        </w:rPr>
        <w:t>на уровне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36 процентов</w:t>
      </w:r>
    </w:p>
    <w:p w:rsidR="001352EC" w:rsidRDefault="00661DE5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отношения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объема муниципального долга к доходам бюджета без учета объема безвозмездных поступлений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C1803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="00315A41"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</w:p>
    <w:p w:rsidR="001352EC" w:rsidRDefault="00315A41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Доля расходов на обслуживание муниципального долга Муромского района в объеме расходов бюджета Муромского района, за исключением объема расходов, которые осуществляются за счет </w:t>
      </w:r>
      <w:proofErr w:type="gramStart"/>
      <w:r w:rsidRPr="00315A41">
        <w:rPr>
          <w:rFonts w:ascii="Times New Roman" w:hAnsi="Times New Roman" w:cs="Times New Roman"/>
          <w:sz w:val="28"/>
          <w:szCs w:val="28"/>
          <w:lang w:eastAsia="ru-RU"/>
        </w:rPr>
        <w:t>субвенций, предоставляемых из вышестоящих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DE5" w:rsidRPr="001559CD">
        <w:rPr>
          <w:rFonts w:ascii="Times New Roman" w:hAnsi="Times New Roman" w:cs="Times New Roman"/>
          <w:sz w:val="28"/>
          <w:szCs w:val="28"/>
          <w:lang w:eastAsia="ru-RU"/>
        </w:rPr>
        <w:t>составит</w:t>
      </w:r>
      <w:proofErr w:type="gramEnd"/>
      <w:r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0,</w:t>
      </w:r>
      <w:r w:rsidR="00431216"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Pr="00155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</w:p>
    <w:p w:rsidR="001352EC" w:rsidRDefault="00661DE5" w:rsidP="00661DE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к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финансового управления администрации Муромского</w:t>
      </w:r>
      <w:proofErr w:type="gramEnd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в соответствии с утвержденными бюджетными ассигнованиями и лимитами бюджетных 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>обязательств на уровне 100 процентов</w:t>
      </w:r>
    </w:p>
    <w:p w:rsidR="00315A41" w:rsidRPr="00391117" w:rsidRDefault="00661DE5" w:rsidP="00315A41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DE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>азначейско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315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смет расходов МКУ «Финансовый центр»,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</w:t>
      </w:r>
      <w:proofErr w:type="gramStart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315A41" w:rsidRPr="00315A41">
        <w:rPr>
          <w:rFonts w:ascii="Times New Roman" w:hAnsi="Times New Roman" w:cs="Times New Roman"/>
          <w:sz w:val="28"/>
          <w:szCs w:val="28"/>
          <w:lang w:eastAsia="ru-RU"/>
        </w:rPr>
        <w:t>оответствии с утвержденными бюджетными ассигнованиями и лимитами бюджетных обязательств муниципального казенного учреждения Муромского района «Финансовый центр</w:t>
      </w:r>
      <w:r w:rsidR="00315A41" w:rsidRPr="00391117">
        <w:rPr>
          <w:rFonts w:ascii="Times New Roman" w:hAnsi="Times New Roman" w:cs="Times New Roman"/>
          <w:sz w:val="28"/>
          <w:szCs w:val="28"/>
          <w:lang w:eastAsia="ru-RU"/>
        </w:rPr>
        <w:t>» на уровне 100 процентов</w:t>
      </w:r>
    </w:p>
    <w:p w:rsidR="00315A41" w:rsidRPr="00391117" w:rsidRDefault="004F24AE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BB2">
        <w:rPr>
          <w:rFonts w:ascii="Times New Roman" w:hAnsi="Times New Roman" w:cs="Times New Roman"/>
          <w:sz w:val="28"/>
          <w:szCs w:val="28"/>
          <w:lang w:eastAsia="ru-RU"/>
        </w:rPr>
        <w:t>Исполнение п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ереда</w:t>
      </w:r>
      <w:r w:rsidRPr="00725BB2">
        <w:rPr>
          <w:rFonts w:ascii="Times New Roman" w:hAnsi="Times New Roman" w:cs="Times New Roman"/>
          <w:sz w:val="28"/>
          <w:szCs w:val="28"/>
          <w:lang w:eastAsia="ru-RU"/>
        </w:rPr>
        <w:t>нных</w:t>
      </w:r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муниципальных образований Борисоглебское и </w:t>
      </w:r>
      <w:proofErr w:type="spellStart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в финансовое управление администрации Муромского района в части формирования, исполнения и </w:t>
      </w:r>
      <w:proofErr w:type="gramStart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15A41" w:rsidRPr="00725BB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данных бюджетов на уровне </w:t>
      </w:r>
      <w:r w:rsidR="00F75D87">
        <w:rPr>
          <w:rFonts w:ascii="Times New Roman" w:hAnsi="Times New Roman" w:cs="Times New Roman"/>
          <w:sz w:val="28"/>
          <w:szCs w:val="28"/>
          <w:lang w:eastAsia="ru-RU"/>
        </w:rPr>
        <w:t>100 процентов</w:t>
      </w:r>
      <w:r w:rsidRPr="003911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D4207" w:rsidRPr="00560882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82">
        <w:rPr>
          <w:rFonts w:ascii="Times New Roman" w:hAnsi="Times New Roman" w:cs="Times New Roman"/>
          <w:b/>
          <w:sz w:val="28"/>
          <w:szCs w:val="28"/>
        </w:rPr>
        <w:t>Задачи, определенные в соответствии с национальн</w:t>
      </w:r>
      <w:r w:rsidR="00F92F2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560882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F92F2C">
        <w:rPr>
          <w:rFonts w:ascii="Times New Roman" w:hAnsi="Times New Roman" w:cs="Times New Roman"/>
          <w:b/>
          <w:sz w:val="28"/>
          <w:szCs w:val="28"/>
        </w:rPr>
        <w:t>ью</w:t>
      </w:r>
    </w:p>
    <w:p w:rsidR="00F92F2C" w:rsidRPr="00F92F2C" w:rsidRDefault="00F92F2C" w:rsidP="00315A41">
      <w:pPr>
        <w:spacing w:line="233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sub_1400"/>
      <w:r w:rsidRPr="00F92F2C">
        <w:rPr>
          <w:rFonts w:ascii="Times New Roman" w:hAnsi="Times New Roman" w:cs="Times New Roman"/>
          <w:sz w:val="28"/>
          <w:szCs w:val="28"/>
        </w:rPr>
        <w:t>Задачи, определенные в соответствии с национальной  целью,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F2C">
        <w:rPr>
          <w:rFonts w:ascii="Times New Roman" w:hAnsi="Times New Roman" w:cs="Times New Roman"/>
          <w:sz w:val="28"/>
          <w:szCs w:val="28"/>
        </w:rPr>
        <w:t>программой не предусмотрены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380EE9" w:rsidRDefault="006D4207" w:rsidP="00897763">
      <w:pPr>
        <w:pStyle w:val="af5"/>
        <w:numPr>
          <w:ilvl w:val="0"/>
          <w:numId w:val="14"/>
        </w:num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E9">
        <w:rPr>
          <w:rFonts w:ascii="Times New Roman" w:hAnsi="Times New Roman" w:cs="Times New Roman"/>
          <w:b/>
          <w:sz w:val="28"/>
          <w:szCs w:val="28"/>
        </w:rPr>
        <w:t>Задачи обеспечения достижения показателей социально-экономического развития района</w:t>
      </w: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07" w:rsidRPr="00751C7D" w:rsidRDefault="006D4207" w:rsidP="006D420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Основой деятельности финансового управления</w:t>
      </w:r>
      <w:r w:rsidR="00CE6D56" w:rsidRPr="00CE6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6" w:rsidRPr="00CE6D56">
        <w:rPr>
          <w:rFonts w:ascii="Times New Roman" w:hAnsi="Times New Roman" w:cs="Times New Roman"/>
          <w:sz w:val="28"/>
          <w:szCs w:val="28"/>
        </w:rPr>
        <w:t>администрации Муромского</w:t>
      </w:r>
      <w:r w:rsidR="00CE6D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является выработка и реализация единой финансовой, бюджетной, налоговой и долговой политики на территории </w:t>
      </w:r>
      <w:r w:rsidRPr="00A2577D">
        <w:rPr>
          <w:rFonts w:ascii="Times New Roman" w:hAnsi="Times New Roman" w:cs="Times New Roman"/>
          <w:sz w:val="28"/>
          <w:szCs w:val="28"/>
        </w:rPr>
        <w:t xml:space="preserve">Муромского </w:t>
      </w:r>
      <w:r w:rsidRPr="00A2577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необходимой для поддержания финансовой стабильности как основания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Решение задачи 1 «Нормативно-методическое обеспечение бюджетного процесса, организация планирования и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» включает в себя целый комплекс действий.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 xml:space="preserve">В рамках осуществления действий по обеспечению долгосрочной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усилия будут сосредоточены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бюджете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рациональном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средствами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их направлении на поддержание сбалансированности бюджета в целях безусловного исполнения расходных обязательств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условиях непостоянства государственных доходов;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продолжении практического применения инструментов бюджетирования, ориентированного на результат: муниципальных программ, реестра расходных обязательств, обоснований бюджетных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обязательств, муниципальных заданий на оказание муниципальных услуг (выполнение работ);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бюджетного прогноза в случае принятия соответствующего решения;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 программного бюджета, в основе которого лежат муниципальные программы и непрограммные мероприятия;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методологического и информационного обеспечения бюджетного процесса;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и ведении сводной бюджетной росписи;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основных бюджетных параметров;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единым счетом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14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и ведении кассового плана исполнения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своевременном и оперативном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судебных актов по искам к </w:t>
      </w:r>
      <w:r w:rsidRPr="00A2577D">
        <w:rPr>
          <w:rFonts w:ascii="Times New Roman" w:hAnsi="Times New Roman" w:cs="Times New Roman"/>
          <w:sz w:val="28"/>
          <w:szCs w:val="28"/>
        </w:rPr>
        <w:t>Муромскому району</w:t>
      </w:r>
      <w:r w:rsidRPr="00751C7D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Бюджетным </w:t>
      </w:r>
      <w:hyperlink r:id="rId15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преимущественно безналичного денежного оборота при проведении бюджетных платежей;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7D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информационной открытости сведений о муниципальных финансах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в том числе путем размещения информации в сети Интернет, публикаций в средствах массовой информации.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процедур формирования 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предусматриваются меры по укреплению доходной базы и осуществлению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числе основных действий по укреплению доходной базы бюджета </w:t>
      </w:r>
      <w:r w:rsidRPr="00A2577D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предполагаются: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налоговых и неналоговых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оценка эффективности установленных налоговых льгот и их дальнейшая оптимизация;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постоянный мониторинг поступлений и задолженности в бюджет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выполнение мероприятий «дорожных карт»;</w:t>
      </w:r>
    </w:p>
    <w:p w:rsidR="006D4207" w:rsidRPr="00751C7D" w:rsidRDefault="006D4207" w:rsidP="006D4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заседаний комиссии по вопросу легализации «теневой» заработной платы, по декларированию реально выплачиваемой заработной платы, соответствий показателям финансово-хозяйственной деятельности налогоплательщика и среднему уровню заработной платы по видам экономической деятельности;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которые фактически расположены на территории округа, но не являются налогоплательщиками в местный бюджет;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анализ эффективности использования муниципального имущества. Принятие мер по сокращению задолженности по арендной плате за муниципальное имущество;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максимально полный учет земельных участков. Оптимизация сборов арендной платы. Принятие мер по сокращению задолженности по арендной плате земельных участков;</w:t>
      </w:r>
    </w:p>
    <w:p w:rsidR="006D4207" w:rsidRPr="00751C7D" w:rsidRDefault="006D4207" w:rsidP="006D4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бюджетных сре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51C7D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едполагает: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разработку нормативных актов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методологической и методической основы обеспечения муниципального финансового контроля в </w:t>
      </w:r>
      <w:r w:rsidRPr="005E3BD9">
        <w:rPr>
          <w:rFonts w:ascii="Times New Roman" w:hAnsi="Times New Roman" w:cs="Times New Roman"/>
          <w:sz w:val="28"/>
          <w:szCs w:val="28"/>
        </w:rPr>
        <w:t>Муромском районе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систематическое проведение контрольных мероприятий в отношении главных распорядителей бюджетных средств, муниципальных учреждений;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проверок использования бюджетных средств с учетом программно-целевых принципов их формирования и расходования;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мер по результатам контрольных мероприятий;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внедрение внутреннего финансового контроля и внутреннего финансового аудита;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 xml:space="preserve">механизмов казначейского сопровождения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В рамках осуществления действий по повышению эффективности  и  прозрачности бюджетной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7D">
        <w:rPr>
          <w:rFonts w:ascii="Times New Roman" w:hAnsi="Times New Roman" w:cs="Times New Roman"/>
          <w:sz w:val="28"/>
          <w:szCs w:val="28"/>
        </w:rPr>
        <w:t xml:space="preserve">тчетности, совершенствованию ее формирования будут 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 xml:space="preserve"> такие мероприятия: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бюджетной отчетности;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получение месячной, квартальной, годовой бюджетной отчетности от главных распорядителей бюджетных средств и главных администраторов доходов, обеспечение сверки показателей с Управлением Федерального казначейства по Владимирской области;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месячных, квартальных и годовых отчетов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955BDB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представление в администрацию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,  Совет народных депутатов ежеквартальной и годовой отчетности об исполнении бюджета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совершенствование системы отчетности для оценки результативности бюджетных расходов.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Управление резервным фондом Администрации </w:t>
      </w:r>
      <w:r w:rsidRPr="00955BD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включает в себя действия по резервированию в </w:t>
      </w:r>
      <w:r w:rsidRPr="00955BDB">
        <w:rPr>
          <w:rFonts w:ascii="Times New Roman" w:hAnsi="Times New Roman" w:cs="Times New Roman"/>
          <w:sz w:val="28"/>
          <w:szCs w:val="28"/>
        </w:rPr>
        <w:t>бюджете 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 xml:space="preserve"> средств на ликвидацию чрезвычайных ситуаций, а также их распределение в случае необходимости.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EE">
        <w:rPr>
          <w:rFonts w:ascii="Times New Roman" w:hAnsi="Times New Roman" w:cs="Times New Roman"/>
          <w:sz w:val="28"/>
          <w:szCs w:val="28"/>
        </w:rPr>
        <w:lastRenderedPageBreak/>
        <w:t>Решение задачи 2 «Эффективное управление муниципальным долгом Муромского района» включает в себя следующий комплекс действий</w:t>
      </w:r>
      <w:r w:rsidRPr="00751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определение потенциала и экономически безопасного уровня 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проведение оценки платежеспособности бюджета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</w:t>
      </w:r>
      <w:proofErr w:type="gramStart"/>
      <w:r w:rsidRPr="005E3BD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E3BD9">
        <w:rPr>
          <w:rFonts w:ascii="Times New Roman" w:hAnsi="Times New Roman" w:cs="Times New Roman"/>
          <w:sz w:val="28"/>
          <w:szCs w:val="28"/>
        </w:rPr>
        <w:t xml:space="preserve"> </w:t>
      </w:r>
      <w:r w:rsidRPr="00751C7D">
        <w:rPr>
          <w:rFonts w:ascii="Times New Roman" w:hAnsi="Times New Roman" w:cs="Times New Roman"/>
          <w:sz w:val="28"/>
          <w:szCs w:val="28"/>
        </w:rPr>
        <w:t>с учетом планируемого к привлечению объема заемных средств;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определение необходимого объема муниципальных заимствований, способных обеспечить решение социально-экономических задач развития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, не допустив при этом неконтролируемого роста муниципального долга и повышения рисков неисполнения долговых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проведение реструктуризации муниципального долга;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своевременное погашение долговых обязательств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мониторинг соблюдения предельных значений дефицита, заимствований, муниципального долга и расходов на его обслуживание, установленных Бюджетным </w:t>
      </w:r>
      <w:hyperlink r:id="rId16" w:history="1">
        <w:r w:rsidRPr="00751C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7D">
        <w:rPr>
          <w:rFonts w:ascii="Times New Roman" w:hAnsi="Times New Roman" w:cs="Times New Roman"/>
          <w:sz w:val="28"/>
          <w:szCs w:val="28"/>
        </w:rPr>
        <w:t xml:space="preserve"> Российской Федерации, и дополнительных ограничений, устанавливаемых в целях эффективного управления муниципальным долгом.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9EE">
        <w:rPr>
          <w:rFonts w:ascii="Times New Roman" w:hAnsi="Times New Roman" w:cs="Times New Roman"/>
          <w:sz w:val="28"/>
          <w:szCs w:val="28"/>
        </w:rPr>
        <w:t>Решение задачи 3 «Создание условий для повышения качества  управления средствами бюджета    Муромского района и  эффективного   выполнения   бюджетных    полномочий»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реализацию таких действий, как: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принятие новых расходных обязатель</w:t>
      </w:r>
      <w:proofErr w:type="gramStart"/>
      <w:r w:rsidRPr="00751C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51C7D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 ассигнований на весь период их исполнения, а также с учетом сроков и механизмов их реализации;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мониторинг расходов на содержание органов местного самоуправления;</w:t>
      </w:r>
    </w:p>
    <w:p w:rsidR="006D4207" w:rsidRPr="00751C7D" w:rsidRDefault="006D4207" w:rsidP="006D4207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>использование процедуры конкурсного распределения бюджета принимаемых обязательств;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 w:rsidRPr="005E3BD9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51C7D">
        <w:rPr>
          <w:rFonts w:ascii="Times New Roman" w:hAnsi="Times New Roman" w:cs="Times New Roman"/>
          <w:sz w:val="28"/>
          <w:szCs w:val="28"/>
        </w:rPr>
        <w:t xml:space="preserve">по вопросу проведения мониторинга качества финансового менеджмента, осуществляемого главными распорядителями средств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</w:rPr>
        <w:t>;</w:t>
      </w:r>
    </w:p>
    <w:p w:rsidR="006D4207" w:rsidRPr="00751C7D" w:rsidRDefault="006D4207" w:rsidP="006D42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7D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показателей и составление отчетов о результатах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1C7D">
        <w:rPr>
          <w:rFonts w:ascii="Times New Roman" w:hAnsi="Times New Roman" w:cs="Times New Roman"/>
          <w:sz w:val="28"/>
          <w:szCs w:val="28"/>
        </w:rPr>
        <w:t>, размещение отчетов в сети Интернет;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муниципальных программ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развития, индикаторов их достижения и действующих бюджетных ограничений;</w:t>
      </w:r>
    </w:p>
    <w:p w:rsidR="006D4207" w:rsidRPr="00751C7D" w:rsidRDefault="006D4207" w:rsidP="006D42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сопоставление и уточнение перечней задач и целевых показателей муниципальных программ с приоритетами, поставленными </w:t>
      </w:r>
      <w:r w:rsidRPr="00751C7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6D4207" w:rsidRPr="001559CD" w:rsidRDefault="006D4207" w:rsidP="001559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в составе </w:t>
      </w:r>
      <w:proofErr w:type="gramStart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бюджета </w:t>
      </w:r>
      <w:r w:rsidRPr="005E3BD9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статей расходов бюджета</w:t>
      </w:r>
      <w:proofErr w:type="gramEnd"/>
      <w:r w:rsidRPr="00751C7D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структуры муниципальных программ </w:t>
      </w:r>
      <w:r w:rsidR="001559CD">
        <w:rPr>
          <w:rFonts w:ascii="Times New Roman" w:hAnsi="Times New Roman" w:cs="Times New Roman"/>
          <w:sz w:val="28"/>
          <w:szCs w:val="28"/>
        </w:rPr>
        <w:t>Муромского района.</w:t>
      </w:r>
    </w:p>
    <w:sectPr w:rsidR="006D4207" w:rsidRPr="001559CD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F0" w:rsidRDefault="009D1DF0">
      <w:pPr>
        <w:spacing w:after="0" w:line="240" w:lineRule="auto"/>
      </w:pPr>
      <w:r>
        <w:separator/>
      </w:r>
    </w:p>
  </w:endnote>
  <w:endnote w:type="continuationSeparator" w:id="0">
    <w:p w:rsidR="009D1DF0" w:rsidRDefault="009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F0" w:rsidRDefault="009D1DF0">
      <w:pPr>
        <w:spacing w:after="0" w:line="240" w:lineRule="auto"/>
      </w:pPr>
      <w:r>
        <w:separator/>
      </w:r>
    </w:p>
  </w:footnote>
  <w:footnote w:type="continuationSeparator" w:id="0">
    <w:p w:rsidR="009D1DF0" w:rsidRDefault="009D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F0" w:rsidRDefault="009D1DF0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9D1DF0" w:rsidRDefault="009D1DF0">
    <w:pPr>
      <w:pStyle w:val="a5"/>
    </w:pPr>
  </w:p>
  <w:p w:rsidR="009D1DF0" w:rsidRDefault="009D1D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F0" w:rsidRDefault="009D1DF0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9D1DF0" w:rsidRDefault="009D1DF0">
    <w:pPr>
      <w:pStyle w:val="a5"/>
    </w:pPr>
  </w:p>
  <w:p w:rsidR="009D1DF0" w:rsidRDefault="009D1D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F0" w:rsidRDefault="009D1D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2C4BDF"/>
    <w:multiLevelType w:val="hybridMultilevel"/>
    <w:tmpl w:val="C15C76F2"/>
    <w:lvl w:ilvl="0" w:tplc="69B6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450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5815CA"/>
    <w:multiLevelType w:val="hybridMultilevel"/>
    <w:tmpl w:val="BF721296"/>
    <w:lvl w:ilvl="0" w:tplc="00448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B75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0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21F78"/>
    <w:rsid w:val="00037462"/>
    <w:rsid w:val="00041437"/>
    <w:rsid w:val="00043C8B"/>
    <w:rsid w:val="00044774"/>
    <w:rsid w:val="0004685D"/>
    <w:rsid w:val="00046E1D"/>
    <w:rsid w:val="00051846"/>
    <w:rsid w:val="000634AA"/>
    <w:rsid w:val="00080FF9"/>
    <w:rsid w:val="00087FC5"/>
    <w:rsid w:val="00096F94"/>
    <w:rsid w:val="00097A94"/>
    <w:rsid w:val="000A0155"/>
    <w:rsid w:val="000A0B89"/>
    <w:rsid w:val="000C7F66"/>
    <w:rsid w:val="000D0179"/>
    <w:rsid w:val="000D045E"/>
    <w:rsid w:val="000D0607"/>
    <w:rsid w:val="000D71DB"/>
    <w:rsid w:val="000E5DAE"/>
    <w:rsid w:val="000E676E"/>
    <w:rsid w:val="000F0E33"/>
    <w:rsid w:val="000F111B"/>
    <w:rsid w:val="000F487B"/>
    <w:rsid w:val="00121366"/>
    <w:rsid w:val="001312F3"/>
    <w:rsid w:val="0013478B"/>
    <w:rsid w:val="001352EC"/>
    <w:rsid w:val="00135A83"/>
    <w:rsid w:val="00140ACD"/>
    <w:rsid w:val="0014317F"/>
    <w:rsid w:val="00146466"/>
    <w:rsid w:val="00150497"/>
    <w:rsid w:val="001559CD"/>
    <w:rsid w:val="00156053"/>
    <w:rsid w:val="00160188"/>
    <w:rsid w:val="0017391B"/>
    <w:rsid w:val="00187BD8"/>
    <w:rsid w:val="00190440"/>
    <w:rsid w:val="001A19E1"/>
    <w:rsid w:val="001A53BD"/>
    <w:rsid w:val="001B1EAA"/>
    <w:rsid w:val="001C1803"/>
    <w:rsid w:val="001C3812"/>
    <w:rsid w:val="001D25CA"/>
    <w:rsid w:val="001D2723"/>
    <w:rsid w:val="001E2387"/>
    <w:rsid w:val="001E5ED2"/>
    <w:rsid w:val="001F3857"/>
    <w:rsid w:val="00200E16"/>
    <w:rsid w:val="00205A48"/>
    <w:rsid w:val="00211993"/>
    <w:rsid w:val="002153A9"/>
    <w:rsid w:val="00226BA1"/>
    <w:rsid w:val="00226DB8"/>
    <w:rsid w:val="00232FF3"/>
    <w:rsid w:val="0023615C"/>
    <w:rsid w:val="002422F4"/>
    <w:rsid w:val="0025108F"/>
    <w:rsid w:val="002532E6"/>
    <w:rsid w:val="0026459F"/>
    <w:rsid w:val="00282C70"/>
    <w:rsid w:val="00284F1A"/>
    <w:rsid w:val="0028625F"/>
    <w:rsid w:val="00286290"/>
    <w:rsid w:val="0028640E"/>
    <w:rsid w:val="002877DD"/>
    <w:rsid w:val="002901B8"/>
    <w:rsid w:val="00290EBA"/>
    <w:rsid w:val="00291F74"/>
    <w:rsid w:val="002A06B6"/>
    <w:rsid w:val="002A24DB"/>
    <w:rsid w:val="002B0AA6"/>
    <w:rsid w:val="002B5DD9"/>
    <w:rsid w:val="002C748F"/>
    <w:rsid w:val="002E145E"/>
    <w:rsid w:val="002E4FC3"/>
    <w:rsid w:val="002E6841"/>
    <w:rsid w:val="00311346"/>
    <w:rsid w:val="00315A41"/>
    <w:rsid w:val="00315F57"/>
    <w:rsid w:val="003278B4"/>
    <w:rsid w:val="003329B4"/>
    <w:rsid w:val="00337A65"/>
    <w:rsid w:val="0034487B"/>
    <w:rsid w:val="00353B5F"/>
    <w:rsid w:val="0036192C"/>
    <w:rsid w:val="003755E7"/>
    <w:rsid w:val="00380EE9"/>
    <w:rsid w:val="00383147"/>
    <w:rsid w:val="00391117"/>
    <w:rsid w:val="00392874"/>
    <w:rsid w:val="00395BC1"/>
    <w:rsid w:val="003C004F"/>
    <w:rsid w:val="003C1936"/>
    <w:rsid w:val="003D3304"/>
    <w:rsid w:val="003E6435"/>
    <w:rsid w:val="003F5300"/>
    <w:rsid w:val="00402C58"/>
    <w:rsid w:val="00410633"/>
    <w:rsid w:val="00420144"/>
    <w:rsid w:val="00423223"/>
    <w:rsid w:val="00426843"/>
    <w:rsid w:val="00431216"/>
    <w:rsid w:val="004413CA"/>
    <w:rsid w:val="00443493"/>
    <w:rsid w:val="0045136A"/>
    <w:rsid w:val="004538FB"/>
    <w:rsid w:val="00461314"/>
    <w:rsid w:val="004625C7"/>
    <w:rsid w:val="00470206"/>
    <w:rsid w:val="004705C6"/>
    <w:rsid w:val="00481829"/>
    <w:rsid w:val="004820DE"/>
    <w:rsid w:val="004A06D0"/>
    <w:rsid w:val="004A3DEA"/>
    <w:rsid w:val="004A4F2E"/>
    <w:rsid w:val="004A5748"/>
    <w:rsid w:val="004B3E13"/>
    <w:rsid w:val="004B7745"/>
    <w:rsid w:val="004D6917"/>
    <w:rsid w:val="004E2D47"/>
    <w:rsid w:val="004E434F"/>
    <w:rsid w:val="004E54AE"/>
    <w:rsid w:val="004E70D2"/>
    <w:rsid w:val="004F082E"/>
    <w:rsid w:val="004F1438"/>
    <w:rsid w:val="004F24AE"/>
    <w:rsid w:val="00517904"/>
    <w:rsid w:val="00523C80"/>
    <w:rsid w:val="00560882"/>
    <w:rsid w:val="005665D4"/>
    <w:rsid w:val="005714F0"/>
    <w:rsid w:val="00572E40"/>
    <w:rsid w:val="005818FD"/>
    <w:rsid w:val="005845CE"/>
    <w:rsid w:val="005A2665"/>
    <w:rsid w:val="005A2841"/>
    <w:rsid w:val="005B00D6"/>
    <w:rsid w:val="005C1A75"/>
    <w:rsid w:val="005C271C"/>
    <w:rsid w:val="005C520E"/>
    <w:rsid w:val="005C59EE"/>
    <w:rsid w:val="005C6D56"/>
    <w:rsid w:val="005D0E63"/>
    <w:rsid w:val="005E3BD9"/>
    <w:rsid w:val="0060132E"/>
    <w:rsid w:val="00602CCC"/>
    <w:rsid w:val="00616009"/>
    <w:rsid w:val="006352CB"/>
    <w:rsid w:val="00646EB4"/>
    <w:rsid w:val="00661360"/>
    <w:rsid w:val="00661DE5"/>
    <w:rsid w:val="00681F07"/>
    <w:rsid w:val="00695349"/>
    <w:rsid w:val="006A401E"/>
    <w:rsid w:val="006D4207"/>
    <w:rsid w:val="006E1B34"/>
    <w:rsid w:val="006F0FFC"/>
    <w:rsid w:val="006F41A8"/>
    <w:rsid w:val="006F4D76"/>
    <w:rsid w:val="007011AB"/>
    <w:rsid w:val="00725BB2"/>
    <w:rsid w:val="00725D43"/>
    <w:rsid w:val="00727B76"/>
    <w:rsid w:val="00736CC4"/>
    <w:rsid w:val="00746005"/>
    <w:rsid w:val="00751C7D"/>
    <w:rsid w:val="007615B2"/>
    <w:rsid w:val="00766816"/>
    <w:rsid w:val="00772317"/>
    <w:rsid w:val="00776093"/>
    <w:rsid w:val="00781871"/>
    <w:rsid w:val="00794506"/>
    <w:rsid w:val="00797A43"/>
    <w:rsid w:val="007B0696"/>
    <w:rsid w:val="007B4862"/>
    <w:rsid w:val="007B69B8"/>
    <w:rsid w:val="007C4894"/>
    <w:rsid w:val="007D26ED"/>
    <w:rsid w:val="007D30E8"/>
    <w:rsid w:val="007E6377"/>
    <w:rsid w:val="0080275E"/>
    <w:rsid w:val="008046C5"/>
    <w:rsid w:val="00805A40"/>
    <w:rsid w:val="00814334"/>
    <w:rsid w:val="00817560"/>
    <w:rsid w:val="00824978"/>
    <w:rsid w:val="00826BEC"/>
    <w:rsid w:val="00827453"/>
    <w:rsid w:val="00835111"/>
    <w:rsid w:val="008377B3"/>
    <w:rsid w:val="00837BEE"/>
    <w:rsid w:val="0084306A"/>
    <w:rsid w:val="0085608D"/>
    <w:rsid w:val="008604A4"/>
    <w:rsid w:val="00866652"/>
    <w:rsid w:val="00871A1D"/>
    <w:rsid w:val="0087423C"/>
    <w:rsid w:val="008766C7"/>
    <w:rsid w:val="00897763"/>
    <w:rsid w:val="008A3FBE"/>
    <w:rsid w:val="008A6450"/>
    <w:rsid w:val="008C625A"/>
    <w:rsid w:val="008D52A0"/>
    <w:rsid w:val="008D65D3"/>
    <w:rsid w:val="008E52C8"/>
    <w:rsid w:val="008E77B6"/>
    <w:rsid w:val="008F23A5"/>
    <w:rsid w:val="008F4024"/>
    <w:rsid w:val="00901CCC"/>
    <w:rsid w:val="00903203"/>
    <w:rsid w:val="009052A9"/>
    <w:rsid w:val="00910AC5"/>
    <w:rsid w:val="009255B8"/>
    <w:rsid w:val="009305B9"/>
    <w:rsid w:val="0093743A"/>
    <w:rsid w:val="00943E98"/>
    <w:rsid w:val="00946564"/>
    <w:rsid w:val="00946C98"/>
    <w:rsid w:val="00955BDB"/>
    <w:rsid w:val="00963A0E"/>
    <w:rsid w:val="00964222"/>
    <w:rsid w:val="00985DBB"/>
    <w:rsid w:val="0098647C"/>
    <w:rsid w:val="0099005F"/>
    <w:rsid w:val="009A7423"/>
    <w:rsid w:val="009B6819"/>
    <w:rsid w:val="009D1DF0"/>
    <w:rsid w:val="009F7325"/>
    <w:rsid w:val="00A01D8A"/>
    <w:rsid w:val="00A2424D"/>
    <w:rsid w:val="00A2577D"/>
    <w:rsid w:val="00A32FEC"/>
    <w:rsid w:val="00A41D54"/>
    <w:rsid w:val="00A66E4F"/>
    <w:rsid w:val="00A725E8"/>
    <w:rsid w:val="00A924D2"/>
    <w:rsid w:val="00A95CDE"/>
    <w:rsid w:val="00AA4273"/>
    <w:rsid w:val="00AA5087"/>
    <w:rsid w:val="00AB0D79"/>
    <w:rsid w:val="00AC06DA"/>
    <w:rsid w:val="00AD3D1E"/>
    <w:rsid w:val="00AE01A9"/>
    <w:rsid w:val="00AE4F21"/>
    <w:rsid w:val="00AF4A8F"/>
    <w:rsid w:val="00B02A93"/>
    <w:rsid w:val="00B17CA4"/>
    <w:rsid w:val="00B3343A"/>
    <w:rsid w:val="00B4065A"/>
    <w:rsid w:val="00B46FEB"/>
    <w:rsid w:val="00B53D14"/>
    <w:rsid w:val="00B5671E"/>
    <w:rsid w:val="00B768E3"/>
    <w:rsid w:val="00B815A3"/>
    <w:rsid w:val="00B8494D"/>
    <w:rsid w:val="00B91D78"/>
    <w:rsid w:val="00BA0326"/>
    <w:rsid w:val="00BA625D"/>
    <w:rsid w:val="00BB3F3E"/>
    <w:rsid w:val="00BB40B8"/>
    <w:rsid w:val="00BC0F74"/>
    <w:rsid w:val="00BD017D"/>
    <w:rsid w:val="00C0180B"/>
    <w:rsid w:val="00C026BA"/>
    <w:rsid w:val="00C06B03"/>
    <w:rsid w:val="00C1296F"/>
    <w:rsid w:val="00C138AC"/>
    <w:rsid w:val="00C21EE9"/>
    <w:rsid w:val="00C2377D"/>
    <w:rsid w:val="00C24FFD"/>
    <w:rsid w:val="00C35075"/>
    <w:rsid w:val="00C371C9"/>
    <w:rsid w:val="00C45694"/>
    <w:rsid w:val="00C50B38"/>
    <w:rsid w:val="00C60CD7"/>
    <w:rsid w:val="00C62B79"/>
    <w:rsid w:val="00C827B7"/>
    <w:rsid w:val="00C840F8"/>
    <w:rsid w:val="00C8509A"/>
    <w:rsid w:val="00C858B9"/>
    <w:rsid w:val="00CB16EB"/>
    <w:rsid w:val="00CB3DAA"/>
    <w:rsid w:val="00CB62CD"/>
    <w:rsid w:val="00CC230A"/>
    <w:rsid w:val="00CC4041"/>
    <w:rsid w:val="00CE27B7"/>
    <w:rsid w:val="00CE6D56"/>
    <w:rsid w:val="00CF2C61"/>
    <w:rsid w:val="00CF5C84"/>
    <w:rsid w:val="00CF7A66"/>
    <w:rsid w:val="00D04237"/>
    <w:rsid w:val="00D14934"/>
    <w:rsid w:val="00D20A0D"/>
    <w:rsid w:val="00D31DF3"/>
    <w:rsid w:val="00D45308"/>
    <w:rsid w:val="00D45775"/>
    <w:rsid w:val="00D46A85"/>
    <w:rsid w:val="00D51213"/>
    <w:rsid w:val="00D5622E"/>
    <w:rsid w:val="00D56DB3"/>
    <w:rsid w:val="00D64F9E"/>
    <w:rsid w:val="00D66849"/>
    <w:rsid w:val="00D81A88"/>
    <w:rsid w:val="00D841D3"/>
    <w:rsid w:val="00D948E4"/>
    <w:rsid w:val="00D96E83"/>
    <w:rsid w:val="00DA3246"/>
    <w:rsid w:val="00DC1C0C"/>
    <w:rsid w:val="00DE568A"/>
    <w:rsid w:val="00DE57B5"/>
    <w:rsid w:val="00E05E6D"/>
    <w:rsid w:val="00E10D8C"/>
    <w:rsid w:val="00E15E55"/>
    <w:rsid w:val="00E218BD"/>
    <w:rsid w:val="00E26956"/>
    <w:rsid w:val="00E36C00"/>
    <w:rsid w:val="00E571F2"/>
    <w:rsid w:val="00E57E08"/>
    <w:rsid w:val="00E864D7"/>
    <w:rsid w:val="00E93E04"/>
    <w:rsid w:val="00E95F56"/>
    <w:rsid w:val="00E9749A"/>
    <w:rsid w:val="00ED1E9E"/>
    <w:rsid w:val="00EF0339"/>
    <w:rsid w:val="00EF45C6"/>
    <w:rsid w:val="00F17F5A"/>
    <w:rsid w:val="00F228C3"/>
    <w:rsid w:val="00F25BDA"/>
    <w:rsid w:val="00F26107"/>
    <w:rsid w:val="00F47E01"/>
    <w:rsid w:val="00F5002A"/>
    <w:rsid w:val="00F522B5"/>
    <w:rsid w:val="00F646DE"/>
    <w:rsid w:val="00F71DA5"/>
    <w:rsid w:val="00F75D87"/>
    <w:rsid w:val="00F868D5"/>
    <w:rsid w:val="00F92F2C"/>
    <w:rsid w:val="00F938F8"/>
    <w:rsid w:val="00FA1C27"/>
    <w:rsid w:val="00FA23FC"/>
    <w:rsid w:val="00FA4CF0"/>
    <w:rsid w:val="00FB1665"/>
    <w:rsid w:val="00FB60D6"/>
    <w:rsid w:val="00FB69C2"/>
    <w:rsid w:val="00FB7A8B"/>
    <w:rsid w:val="00FC6F40"/>
    <w:rsid w:val="00FD13B0"/>
    <w:rsid w:val="00FD2491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F111B"/>
  </w:style>
  <w:style w:type="table" w:customStyle="1" w:styleId="TableGrid1">
    <w:name w:val="TableGrid1"/>
    <w:rsid w:val="000F111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1">
    <w:name w:val="1 / 1.1 / 1.1.11"/>
    <w:basedOn w:val="a2"/>
    <w:next w:val="111111"/>
    <w:semiHidden/>
    <w:unhideWhenUsed/>
    <w:rsid w:val="000F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F111B"/>
  </w:style>
  <w:style w:type="table" w:customStyle="1" w:styleId="TableGrid1">
    <w:name w:val="TableGrid1"/>
    <w:rsid w:val="000F111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111">
    <w:name w:val="1 / 1.1 / 1.1.11"/>
    <w:basedOn w:val="a2"/>
    <w:next w:val="111111"/>
    <w:semiHidden/>
    <w:unhideWhenUsed/>
    <w:rsid w:val="000F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059A1DA4020703F84FE3F46D9569C960F3C842EACB5846CC54BDB72DF6q3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4DD1BA6EBC283CAFA1E2D5176042165ACE7FFFFAE4B49E5E36B23F0839D09A30C9FDACF57W1PB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9B50BFA1AC82183B1848CBE3ADCF317C638C3E7CCC6FA0704DA39DB5F12546A82E84DFB58nCh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9B50BFA1AC82183B1848CBE3ADCF317C638C3E7CCC6FA0704DA39DBn5h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59B50BFA1AC82183B1848CBE3ADCF317C638C3E7CCC6FA0704DA39DB5F12546A82E84EF358CB99nCh3G" TargetMode="External"/><Relationship Id="rId10" Type="http://schemas.openxmlformats.org/officeDocument/2006/relationships/hyperlink" Target="consultantplus://offline/ref=2F56C397A6F807EA627075AB40295CE7B9E00556B4DBEAE9BE85DC59B62A5B48F7B7FEC48980208D359E635F7150A7DB6FA847B6A5C426F8D7D2BDQFKE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59B50BFA1AC82183B1848CBE3ADCF317C638C3E7CCC6FA0704DA39DBn5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7ADA-DF6D-4842-BA6C-E933F5A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10931</Words>
  <Characters>62309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4</cp:revision>
  <cp:lastPrinted>2024-02-20T08:00:00Z</cp:lastPrinted>
  <dcterms:created xsi:type="dcterms:W3CDTF">2024-02-21T06:56:00Z</dcterms:created>
  <dcterms:modified xsi:type="dcterms:W3CDTF">2024-02-22T05:01:00Z</dcterms:modified>
</cp:coreProperties>
</file>