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DF39CE" w:rsidRDefault="00DF39CE" w:rsidP="00DF39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DF39CE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Приказ Министерства здравоохранения РФ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4D4D4D"/>
          <w:sz w:val="27"/>
          <w:szCs w:val="27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инфекции COVID-19"</w:t>
      </w:r>
    </w:p>
    <w:p w:rsidR="00DF39CE" w:rsidRPr="00DF39CE" w:rsidRDefault="00DF39CE" w:rsidP="00DF39C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F39CE">
        <w:rPr>
          <w:rFonts w:ascii="Arial" w:eastAsia="Times New Roman" w:hAnsi="Arial" w:cs="Arial"/>
          <w:color w:val="333333"/>
          <w:sz w:val="21"/>
          <w:szCs w:val="21"/>
        </w:rPr>
        <w:t>20 марта 2020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В соответствии с Федеральным законом от 21.11.2011 № 323-ФЗ "Об основах охраны здоровья граждан в Российской Федерации" (Собрание законодательства Российской Федерации 2011, № 48, ст. 6724;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2019 № 52, ст. 7836) и пунктом 5.2.208 Положения о Министерстве здравоохранения Российской Федерации, утвержденного постановлением Правительства Российской Федерации от 19.06.2012 № 608 (Собрание законодательства Российской Федерации 2012, № 26, ст. 3526) и в целях борьбы с угрозой 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приказываю: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 Создать: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Федеральный дистанционный консультативный центр анестезиологии-реаниматологии для взрослых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П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Сеченовский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Университет);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Федеральный дистанционный консультативный центр анестезиологии-реаниматологии для детей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Федеральный дистанционный консультативный центр анестезиологии-реаниматологии для беременных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перинатологии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имени академика В.И. Кулакова" Министерства здравоохранения Российской Федерации;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Н.И. Пирогова" Министерства здравоохранения Российской Федерации.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 Определить единый номер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колл-центра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федеральных дистанционных реанимационных консультативных центров, указанных в </w:t>
      </w:r>
      <w:hyperlink r:id="rId4" w:anchor="1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пункте 1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настоящего приказа, - 8-800-200-46-46.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3. Федеральному государственному бюджетному учреждению "Национальный медицинский исследовательский центр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фтизиопульмонологии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инфекционных заболеваний" Министерства здравоохранения Российской Федерации: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обеспечить проведение дистанционных семинаров для медицинских работников по особенностям клинического течения, диагностике и лечению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создать выездные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мультидисциплинарные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а) создать и организовать функционирование: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дистанционных консультативных центров анестезиологии-реаниматологии для взрослых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приказом Министерства здравоохранения Российской Федерации от 15.11.2012 № 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№ 26512) с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изменениями, внесенными приказом Минздрава России от 14.09.2018 № 625н (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зарегистрирован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Минюстом России 31.10.2018, регистрационный № 52591);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дистанционных консультативных центров анестезиологии-реаниматологии для детей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ДРКЦ для детей) на базе центров анестезиологии и реанимации для детей, осуществляющих деятельность в соответствии с приказом Министерства здравоохранения Российской Федерации от 12.11.2012. № 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№ 26514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), с изменением, внесенным приказом Минздрава России от 09.07.2013 № 434н (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зарегистрирован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Минюстом России 02.08.2013, регистрационный № 29236);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дистанционных консультативных центров анестезиологии-реаниматологии для беременных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приказом Министерства здравоохранения Российской Федерации от 1.11.2012 № 572н "Об утверждении Порядка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№ 27960) с изменениями, внесенными приказами Минздрава России от 17.01.2014 № 25н (зарегистрирован Минюстом России 19.03.2014, регистрационный № 31644), от 11.06.2015 № 333н (зарегистрирован Минюстом России 10.07.2015, регистрационный № 37983), от 12.01.2016 № 5н (зарегистрирован Минюстом России 10.02.2016, регистрационный № 41053);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фтизиопульмонологии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инфекционных заболеваний" Министерства здравоохранения Российской Федерации;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6. Утвердить: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согласно </w:t>
      </w:r>
      <w:hyperlink r:id="rId5" w:anchor="11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1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согласно </w:t>
      </w:r>
      <w:hyperlink r:id="rId6" w:anchor="12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согласно </w:t>
      </w:r>
      <w:hyperlink r:id="rId7" w:anchor="13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3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 </w:t>
      </w:r>
      <w:hyperlink r:id="rId8" w:anchor="14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4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основные принципы организации медицинской помощи пациентам с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 согласно </w:t>
      </w:r>
      <w:hyperlink r:id="rId9" w:anchor="15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5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алгоритм действий медицинских работников, оказывающих медицинскую помощь в стационарных условиях согласно </w:t>
      </w:r>
      <w:hyperlink r:id="rId10" w:anchor="1501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6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в медицинской организации, оказывающей медицинскую помощь в стационарных условиях согласно </w:t>
      </w:r>
      <w:hyperlink r:id="rId11" w:anchor="17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7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7. Настоящий приказ действует до 1 января 2021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DF39CE" w:rsidRPr="00DF39CE" w:rsidTr="00DF39CE">
        <w:tc>
          <w:tcPr>
            <w:tcW w:w="2500" w:type="pct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М.А. Мурашко</w:t>
            </w:r>
          </w:p>
        </w:tc>
      </w:tr>
    </w:tbl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19 марта 2020 г.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Регистрационный № 57786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1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12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инфекции COVID-19 и пневмоний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1.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пневмоний, резервного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Федерального дистанционного консультативного центра анестезиологии-реаниматологии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консультаций, с применением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технологий (далее - ТМК) при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 Порядок разработан с целью оперативного получения работниками региональных центров консультаций по вопросам оказания медицинской помощи пациентам с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 и (или) внебольничной пневмонией (далее - пациенты).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3. Основные функции ФДРКЦ: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оказание дистанционных консультаций с применением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технологий в соответствии с Порядком организации и оказания медицинской помощи с применением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технологий</w:t>
      </w:r>
      <w:hyperlink r:id="rId13" w:anchor="111" w:history="1">
        <w:r w:rsidRPr="00DF39CE">
          <w:rPr>
            <w:rFonts w:ascii="Arial" w:eastAsia="Times New Roman" w:hAnsi="Arial" w:cs="Arial"/>
            <w:color w:val="808080"/>
            <w:sz w:val="20"/>
            <w:u w:val="single"/>
            <w:vertAlign w:val="superscript"/>
          </w:rPr>
          <w:t>1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консультации с применением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технологий (рекомендуемый образец приведен в </w:t>
      </w:r>
      <w:hyperlink r:id="rId14" w:anchor="1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приложении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к настоящему Порядку);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техническое сопровождение ТМК;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организация дежу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рств вр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ачей-специалистов (врача-анестезиолога-реаниматолога, врача-инфекциониста, врача-акушера-гинеколога, врача-пульмонолога) ежедневно, в круглосуточном режиме;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аппаратов искусственной вентиляции легких, с указанием даты проведения обследований/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4. Основные функции регионального центра: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обеспечение проведения ежедневно,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томография) и параметров, отражающих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состояние жизненно важных функций организма человека, в том числе данных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аппаратов искусственной вентиляции легких;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организация дистанционного динамического наблюдения за пациентами, с учетом рекомендаций врача-специалиста ФДРКЦ;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5. Для проведения ТМК пациентов региональные центры предоставляют в ФДКЦ следующие сведения: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наименование и адрес медицинской организации субъекта Российской Федерации, направившей данные пациента для консультации в региональный центр;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запрос на консультацию в ФДРКЦ;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наличии), должность врача-специалиста регионального центра, направившего запрос на консультацию в ФДРКЦ;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наличии), дата рождения, пол пациента;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страховой номер индивидуального лицевого счета (далее - СНИЛС);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номер полиса обязательного медицинского страхования (при наличии);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цель консультации;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анамнез жизни;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анамнез заболевания пациента;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эпидемиологический анамнез;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перенесенные и хронические заболевания;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объективные данные о состоянии пациента;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диагноз основной;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диагноз сопутствующий, осложнения;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результаты лабораторных исследований пациента с указанием даты проведения исследований;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результаты инструментальных исследований пациента с указанием даты проведения исследований;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параметры, отражающие состояние жизненно важных функций организма человека, в том числе данных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пульсоксиметрии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аппаратов искусственной вентиляции легких, с указанием даты проведения обследований;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данные консультаций пациента врачами-специалистами медицинской организации субъекта Российской Федерации;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проводимое лечение.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6. ФДРКЦ информирует региональные центры о необходимости руководствоваться в работе информационными материалами по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в информационно-телекоммуникационной сети "Интернет" https://rospotrebnadzor.ru/region/korono_virus/punkt.php.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к </w:t>
      </w:r>
      <w:hyperlink r:id="rId15" w:anchor="11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Порядку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взаимодействия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федеральных дистанционных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консультативных центров анестезиологии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реаниматологии по вопросам диагностики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 xml:space="preserve">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COVID-19 и пневмоний с дистанционными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консультативными центрами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анестезиологии-реаниматологии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в субъектах 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по вопросам диагностики и лечения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 xml:space="preserve">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COVID-19 и пневмоний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Рекомендуемый образец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Протокол консультации с применением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0120"/>
        <w:gridCol w:w="210"/>
      </w:tblGrid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запроса о проведении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телемедицинской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телемедицинской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регионального центра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(при наличии), должность врача-специалиста регионального центра, направившего запрос на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телемедицинскую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консультацию в ФДРКЦ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Пол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полиса обязательного медицинского страхования (при наличии)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 жизни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 заболевания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Эпидемиологический анамнез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Перенесенные и хронические заболевания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Объективные данные о состоянии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основной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сопутствующий, осложнения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Параметры, отражающие состояние жизненно важных функций организма человека, в том числе данные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, аппаратов искусственной вентиляции легких, с указанием даты проведения обследований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Проводимое лечение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по результатам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телемедицинской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лекарственной терапии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респираторной поддержке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рекомендации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динамического наблюдения за пациентом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выполнении в регионе рекомендаций ФДРКЦ (при 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ТМК)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 ___________ ______________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  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(фамилия, имя, отчество (при наличии),           (дата)     (подпись)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   должность врача-специалиста ФДРКЦ)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2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16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инфекции COVID-19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1.3. Установить перечень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общепрофильных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бронхолегочной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сердечно-сосудистой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эндокринной систем, беременные женщины).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1.5. Организовать мониторинг вызовов скорой медицинской помощи к пациентам, указанным в </w:t>
      </w:r>
      <w:hyperlink r:id="rId17" w:anchor="1721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пункте 1.4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настоящего Временного порядка.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1.6. Обеспечить медицинские организации, оказывающие скорую помощь, средствами индивидуальной защиты (шапочка, противочумный (хирургический) халат, респиратор типа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NIOSH-certified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№ 95, EU FFP2 или аналогичные).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1.7. Организовать незамедлительное проведение противоэпидемических мероприятий при выявлении подозрения на заболевания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2. Руководителям медицинских организаций, оказывающих скорую медицинскую помощь, обеспечить: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2.1. Наличие запаса необходимых расходных материалов для отбора проб для проведения лабораторных исследований на наличие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дезинфекционных средств и средств индивидуальной защиты.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 </w:t>
      </w:r>
      <w:hyperlink r:id="rId18" w:anchor="11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1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к настоящему Временному порядку.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2.4. Выполнение Инструкции по соблюдению мер инфекционной безопасности для специализированных выездных бригад скорой медицинской помощи согласно </w:t>
      </w:r>
      <w:hyperlink r:id="rId19" w:anchor="22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приложению № 2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к настоящему Временному порядку.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2.5. Передачу биологического материала пациентов (мазки из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нос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ротоглотки) при подозрении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2.7. Системную работу по информированию населения о рисках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1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0" w:anchor="12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Временному порядку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организации оказания скорой, в том числе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скорой специализированной,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медицинской помощи в целях реализации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мер по профилактике и снижению рисков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 xml:space="preserve">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инфекции COVID-19, включая алгоритм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медицинской эвакуации при оказании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скорой, в том числе скорой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специализированной, медицинской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помощи пациентов с острыми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респираторными вирусными инфекциями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Памятка для медицинских работников станции (отделения) скорой медицинской помощи по приему вызова скорой медицинской помощи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 При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случаи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в течение последних 14 дней до момента появления жалоб на повышение температуры тела в сочетании с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другими симптомами ОРВИ.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2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1" w:anchor="120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Временному порядку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организации оказания скорой, в том числе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скорой специализированной,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медицинской помощи в целях реализации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мер по профилактике и снижению рисков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 xml:space="preserve">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инфекции COVID-19, включая алгоритм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медицинской эвакуации при оказании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скорой, в том числе скорой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специализированной, медицинской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помощи пациентов с острыми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респираторными вирусными инфекциями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Инструкция по соблюдению мер инфекционной безопасности для специализированных выездных бригад скорой медицинской помощи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 Медицинские работники специализированной выездной бригады скорой медицинской помощи, выполняющей вызов к пациенту с подозрением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3. В процессе медицинской эвакуации пациента с подозрением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4. В случае загрязнения салона биологическим материалом от пациента с подозрением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места загрязнения незамедлительно подвергают обеззараживанию.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-с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пециальная медицинская организация).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6. После завершения медицинской эвакуации пациента с подозрением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7. При невозможности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проведения дезинфекции салона автомобиля скорой медицинской помощи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10.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дезинфектанта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В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на территории специальной медицинской организации.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12.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3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2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Временный порядок организации работы медицинских 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инфекции COVID-19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стационара, (далее - медицинские организации):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бронхолегочной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сердечно-сосудистой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эндокринной систем, беременных женщин) и оказанию им медицинской помощи.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1.4. Обеспечивают прием через приемно-смотровые боксы и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фильтр-боксы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1.5. Организуют мониторинг обращений пациентов с симптомами ОРВИ (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средне-тяжелые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тяжелые формы), внебольничными пневмониями за медицинской помощью, вызовов скорой медицинской помощи, а также учёт количества госпитализированных и выбывших из стационара лиц, пациентов с ОРВИ и внебольничными пневмониями.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1.6.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с профильными специалистами медицинских организаций второго и третьего уровня, профильными главными внештатными специалистами органов исполнительной власти субъектов Российской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Федерации в сфере охраны здоровья.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1.7. Обеспечивают медицинских работников, оказывающих медицинскую помощь в амбулаторных условиях,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пульсоксиметрами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1.8. Организуют проведение противоэпидемических мероприятий при выявлении подозрения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1.9. Обеспечивают возможность оформления листков нетрудоспособности без посещения медицинской организации лицам, прибывшим в Российскую Федерацию с территории стран, в которых зарегистрированы случаи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а также проживающим совместно с ними лицам.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1.10. Приостанавливают проведение профилактических медицинских осмотров и диспансеризации.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 Руководители медицинских организаций обеспечивают: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NIOSH-certified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№ 95, EU FFP2 или аналогичные),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пульсоксиметры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а также сбора эпидемиологического анамнеза.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2.3. Госпитализацию пациентов с нетипичным течением ОРВИ и внебольничной пневмонией.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2.4. Проведение противоэпидемических мероприятий при выявлении подозрения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2.5. Обеспечивают прием через приемно-смотровые боксы и (или)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фильтр-боксы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2.7. Проведение обеззараживания воздуха и поверхностей в помещениях с использованием бактерицидных облучателей и (или) других устрой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ств дл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я обеззараживания воздуха и (или) поверхностей.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2.8. Контроль концентрации дезинфицирующих сре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дств в р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абочих растворах.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2.9. Увеличение кратности дезинфекционных обработок помещений медицинских организаций.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2.10. Передачу биологического материала от пациентов (мазки из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нос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ротоглотки) при подозрении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2.12. Системную работу по информированию населения о рисках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2.13. Оказание медицинской помощи пациентам с ОРВИ в амбулаторных условиях, преимущественно на дому.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2.14. Актуализацию сведений о лицах в возрасте старше 60 лет, а также лицах, страдающих хроническими заболеваниями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бронхолегочной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сердечно-сосудистой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эндокринной систем, беременных женщинах, проживающих на территории обслуживания медицинской организации.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2.15. Возможность дистанционной выписки лекарственных препаратов, доставки их на дом.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на период не менее 14 календарных дней с момента их возвращения, а также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проживающих совместно с ними лиц. Передача сводной статистической информации о результатах медицинского наблюдения в территориальное управление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Роспотребнадзора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При появлении подозрения на заболевание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COVID-19, обеспечить их немедленную изоляцию и госпитализацию в специально созданные для данного контингента пациентов медицинские организации, оказывающие медицинскую помощь в стационарных условиях.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COVID-19, а также проживающим совместно с ними лицам.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4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3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2813"/>
        <w:gridCol w:w="3502"/>
        <w:gridCol w:w="3475"/>
      </w:tblGrid>
      <w:tr w:rsidR="00DF39CE" w:rsidRPr="00DF39CE" w:rsidTr="00DF39CE">
        <w:tc>
          <w:tcPr>
            <w:tcW w:w="0" w:type="auto"/>
            <w:vMerge w:val="restart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0" w:type="auto"/>
            <w:vMerge w:val="restart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Типовые случаи</w:t>
            </w:r>
          </w:p>
        </w:tc>
        <w:tc>
          <w:tcPr>
            <w:tcW w:w="0" w:type="auto"/>
            <w:gridSpan w:val="2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категории пациентов и тактика ведения</w:t>
            </w:r>
          </w:p>
        </w:tc>
      </w:tr>
      <w:tr w:rsidR="00DF39CE" w:rsidRPr="00DF39CE" w:rsidTr="00DF39CE">
        <w:tc>
          <w:tcPr>
            <w:tcW w:w="0" w:type="auto"/>
            <w:vMerge/>
            <w:vAlign w:val="center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симптомы ОРВИ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симптомов ОРВИ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ернулся в течение последних 14 дней из стран, в которых зарегистрированы случаи новой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Лёгкое течение: - изоляция на дому на 14 дней - взятие биоматериала (мазок из нос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ротоглотки) (в 1,3,11 день обращения) по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Cito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! - контроль результатов мазка через день после забора - назначение лечения - оформление листка нетрудоспособности на 14 дней (при появлении симптоматики на 1-14-й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Тактика: - взятие биоматериала (мазок из нос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ротоглотки) (в 1-й день мазок берётся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 COVID-19) - выдача листка нетрудоспособности на 14 дней - изоляция на дому на 14 дней     Врач обязан проинформировать пациента о нижеследующем: - При посещении пациента пациенту даются разъяснения о том, что он обязан находиться дома и ему запрещается покидать его. - В случае появления симптомов ОРВИ или других заболеваний пациент вызывает врача на дом.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Тяжёлое течение: - при выраженной интоксикации - декомпенсации по основному заболеванию - при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61925"/>
                  <wp:effectExtent l="19050" t="0" r="9525" b="0"/>
                  <wp:docPr id="1" name="Рисунок 1" descr="https://www.garant.ru/files/1/6/1332761/pict436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1/6/1332761/pict436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при температуре тела &gt;38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госпитализация специализированной выездной бригадой скорой медицинской </w:t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 контакт с вернувшимся с территории, где зарегистрированы случаи новой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(вернувшийся с респираторными симптомами. 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подтверждённой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инфекции.)</w:t>
            </w:r>
            <w:proofErr w:type="gramEnd"/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Лёгкое течение: - изоляция на дому на 14 дней - взятие биоматериала (мазок из носа- и ротоглотки) (в 1,3,11 день обращения) - контроль результатов мазка через день - назначение лечения - оформление листка нетрудоспособности на 14 дней     Тяжёлое течение - декомпенсации по основному заболеванию - при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61925"/>
                  <wp:effectExtent l="19050" t="0" r="9525" b="0"/>
                  <wp:docPr id="2" name="Рисунок 2" descr="https://www.garant.ru/files/1/6/1332761/pict437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1/6/1332761/pict437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при температуре тела &gt;38,5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 выраженной интоксикации - госпитализация специализированной выездной бригадой скорой медицинской помощи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Тактика: - выдача листка нетрудоспособности на 14 дней - изоляция на дому на 14 дней Врач обязан проинформировать пациента о нижеследующем: - При посещении пациенту даются разъяснения о том, что он обязан находиться дома и ему запрещается покидать его. - В случае появления симптомов ОРВИ или других заболеваний пациент вызывает врача на дом.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риска - лица старше 60 лет; - лица от 25 до 60 лет, 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хронических заболеваний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бронхолёгочной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, эндокринной системы - беременные женщины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Лёгкое течение: - взятие биоматериала (мазок из носа- и ротоглотки) (в 1,11 день обращения) - лечение на дому - назначение лечения - оформление листка нетрудоспособности на 14 дней     Тяжёлое течение - декомпенсации по основному заболеванию - при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61925"/>
                  <wp:effectExtent l="19050" t="0" r="9525" b="0"/>
                  <wp:docPr id="3" name="Рисунок 3" descr="https://www.garant.ru/files/1/6/1332761/pict438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6/1332761/pict438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при температуре тела &gt;38,5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 выраженной интоксикации - госпитализация специализированной выездной бригадой скорой медицинской помощи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обязан проинформировать пациента о нижеследующем: - В случае необходимости посещения поликлиники, в том числе при появлении симптомов ОРВИ или других заболеваний, пациент вызывает врача на дом.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"Неконтактный" пациент (не входит в группу I, II, III)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- лечение на дому или в стационаре - назначение лечения - оформление листка нетрудоспособности на 14 дней - по решению врача взятие биоматериала (мазок из нос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ротоглотки на 1-й день обращения)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патронаж выездными бригадами скорой медицинской помощи к пациентам,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прибьшшим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стран, в которых зарегистрированы случаи новой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Тактика: - изоляция на дому на 14 дней - взятие биоматериала (мазок из нос</w:t>
            </w: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ротоглотки) (1 день) - контроль взятия мазка через 1 день - назначения лечения - выдача листка нетрудоспособности на 14 дней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Тактика: - изоляция на дому на 14 дней - выдача листка нетрудоспособности на 14 дней     Врач обязан проинформировать пациента о нижеследующем: - При посещении пациенту даются разъяснения о том, что он обязан находиться дома и ему запрещается покидать его. - В случае появления симптомов </w:t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ОРВИ или других заболеваний пациент вызывает врача на дом.</w:t>
            </w:r>
          </w:p>
        </w:tc>
      </w:tr>
    </w:tbl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Приложение № 5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5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Основные принципы организации медицинской помощи пациентам с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 Руководителям органов исполнительной власти субъектов Российской Федерации в сфере охраны здоровья: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1.3. Предусмотреть организацию отдельного приема через приемно-смотровые боксы и (или)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фильтр-боксы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пациентов с симптомами ОРВИ и внебольничной пневмонии.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1.5. Ввести ограничительный режим посещений в отделениях медицинских организаций.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1.7. Организовать учёт количества госпитализированных и выписанных пациентов с симптомами ОРВИ и внебольничными пневмониями.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1.9. Обеспечить оснащение приемных отделений медицинских организаций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пульсоксиметрами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реанимационных отделений - аппаратами искусственной вентиляции легких.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участие в оказании медицинской помощи пациентов с симптомами ОРВИ, внебольничными пневмониями.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 Руководителям медицинских организаций обеспечить: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NIOSH-certified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№ 95, EU FFP2 или аналогичные), обеспечение медицинскими изделиями, в том числе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пульсоксиметрами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аппаратами искусственной вентиляции легких.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а также сбора эпидемиологического анамнеза.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2.3. Госпитализацию пациентов с нетипичным течением ОРВИ, внебольничной пневмонией.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2.4. Проведение противоэпидемических мероприятий при выявлении подозрения на инфекционное заболевание, вызванное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коронавирусом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2.5. Обеспечивают прием через приемно-смотровые боксы и (или)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фильтр-боксы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пациентов с признаками ОРВИ, внебольничных пневмоний и дальнейшую маршрутизацию пациентов в медицинской организации.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2.6. Обеспечить разделение работников медицинской организации на лиц, контактировавших с пациентами с симптомами ОРВИ, внебольничной пневмонией, и лиц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неконтактировавших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, исключив возможность их пересечения.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2.8. Проведение обеззараживания воздуха и поверхностей в помещениях с использованием бактерицидных облучателей и (или) других устрой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ств дл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я обеззараживания воздуха и (или) поверхностей.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2.9. Контроль концентрации дезинфицирующих сре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дств в р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абочих растворах.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2.10. Увеличение кратности дезинфекционных обработок помещений медицинских организаций.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2.11. Передачу биологического материала от пациентов (мазки из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нос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ротоглотки) при подозрении на новую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коронавирусную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2.13. Информирование населения о рисках распространения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2.14. Рассмотреть возможность переноса сроков оказания медицинской помощи в плановой форме.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Приложение № 6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6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Алгоритм действий медицинских работников, оказывающих медицинскую помощь в стационарных условиях</w:t>
      </w:r>
      <w:hyperlink r:id="rId27" w:anchor="222" w:history="1">
        <w:r w:rsidRPr="00DF39CE">
          <w:rPr>
            <w:rFonts w:ascii="Arial" w:eastAsia="Times New Roman" w:hAnsi="Arial" w:cs="Arial"/>
            <w:b/>
            <w:bCs/>
            <w:color w:val="808080"/>
            <w:sz w:val="24"/>
            <w:u w:val="single"/>
            <w:vertAlign w:val="superscript"/>
          </w:rPr>
          <w:t>2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5961"/>
        <w:gridCol w:w="2549"/>
        <w:gridCol w:w="1738"/>
      </w:tblGrid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Изолировать пациента по месту выявления, прекратить прием пациентов, закрыть кабинет, окна и двери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средний медицинский персонал,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средний медицинский работник,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о выявлении пациента в соответствии с утвержденной руководителем медицинской организации схемой оповещения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средний медицинский работник,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кратчайшие сроки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клинико-эпидемиологические данные: - конкретное место пребывания (страна, провинция, город) - сроки пребывания - дату прибытия - дату начала заболевания - клинические симптомы 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средний медицинский работник,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пациента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пациенту медицинскую помощь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выявивший пациента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Прекратить сообщения между кабинетами и этажами медицинской организации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Выставить посты у кабинета, в котором выявлен пациент, у входа в медицинскую организацию и на этажах здания. 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вынос вещей из кабинета.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больного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пациента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списки контактных лиц, отдельно пациентов, отдельно работников медицинской организации, с </w:t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указанием: - фамилии, имени, отчества, - места жительства, работы (учебы), - степень контакта с пациентом (где, когда), - номера телефонов, - даты, времени в формате (час, минута), - подписи лица, составившего список</w:t>
            </w:r>
            <w:proofErr w:type="gramEnd"/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врач Главная медицинская сестра </w:t>
            </w: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Врач-эпидемиолог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пациента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Главная медицинская сестра Врач-эпидемиолог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пациента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лечебной работе Главная медицинская сестра Врач-эпидемиолог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DF39CE" w:rsidRPr="00DF39CE" w:rsidTr="00DF39CE"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карантина проводить ежедневный осмотр и опрос контактных среди медицинских работников.</w:t>
            </w:r>
            <w:proofErr w:type="gramEnd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регулярно предоставлять в территориальное управление </w:t>
            </w:r>
            <w:proofErr w:type="spellStart"/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 Врач-эпидемиолог</w:t>
            </w:r>
          </w:p>
        </w:tc>
        <w:tc>
          <w:tcPr>
            <w:tcW w:w="0" w:type="auto"/>
            <w:hideMark/>
          </w:tcPr>
          <w:p w:rsidR="00DF39CE" w:rsidRPr="00DF39CE" w:rsidRDefault="00DF39CE" w:rsidP="00DF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дней</w:t>
            </w:r>
          </w:p>
        </w:tc>
      </w:tr>
    </w:tbl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Приложение № 7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28" w:anchor="0" w:history="1">
        <w:r w:rsidRPr="00DF39CE">
          <w:rPr>
            <w:rFonts w:ascii="Arial" w:eastAsia="Times New Roman" w:hAnsi="Arial" w:cs="Arial"/>
            <w:color w:val="808080"/>
            <w:sz w:val="23"/>
            <w:u w:val="single"/>
          </w:rPr>
          <w:t>приказу</w:t>
        </w:r>
      </w:hyperlink>
      <w:r w:rsidRPr="00DF39CE">
        <w:rPr>
          <w:rFonts w:ascii="Arial" w:eastAsia="Times New Roman" w:hAnsi="Arial" w:cs="Arial"/>
          <w:color w:val="333333"/>
          <w:sz w:val="23"/>
          <w:szCs w:val="23"/>
        </w:rPr>
        <w:t> Министерства здравоохранения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br/>
        <w:t>от 19 марта 2020 г. № 198н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коронавирусной</w:t>
      </w:r>
      <w:proofErr w:type="spellEnd"/>
      <w:r w:rsidRPr="00DF39C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инфекции COVID-19 в медицинской организации, оказывающей медицинскую помощь в стационарных условиях</w:t>
      </w:r>
      <w:hyperlink r:id="rId29" w:anchor="333" w:history="1">
        <w:r w:rsidRPr="00DF39CE">
          <w:rPr>
            <w:rFonts w:ascii="Arial" w:eastAsia="Times New Roman" w:hAnsi="Arial" w:cs="Arial"/>
            <w:b/>
            <w:bCs/>
            <w:color w:val="808080"/>
            <w:sz w:val="24"/>
            <w:u w:val="single"/>
            <w:vertAlign w:val="superscript"/>
          </w:rPr>
          <w:t>3</w:t>
        </w:r>
      </w:hyperlink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COVID-19) (далее -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пациент) 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медицинские работники проводят первичные противоэпидемические мероприятия, а именно: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1. Медицинский работник, не выходя из помещения, в котором выявлен пациент, с использованием имеющихся сре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дств св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2. Медицинский работник должен использовать средства индивидуальной защиты (шапочка, противочумный (хирургический) халат, респиратор типа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NIOSH-certified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№ 95, EU FFP2 или аналогичные), предварительно обработав руки и открытые части тела дезинфицирующими средствами.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3.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Медицинские работники, выявившие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  <w:proofErr w:type="gramEnd"/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5. Руководитель медицинской организации, в которой был выявлен пациент, обеспечивает сбор биологического материала (мазок из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нос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о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 ротоглотки) у всех медицинских работников и лиц, находившихся с ним в контакте, и направляет их для проведения соответствующего лабораторного исследования.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7. В случае подтверждения диагноза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в стационаре необходимо выявить лиц, имевших контакт с пациентом, </w:t>
      </w: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среди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находившихся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в данном учреждении;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переведенных</w:t>
      </w:r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или направленных (на консультацию, стационарное лечение) в другие медицинские организации, и выписанных;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медицинских и иных работников (гардероб, регистратура, диагностические, смотровые кабинеты);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лиц по месту жительства пациента, работы, учебы.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За лицами, контактными с пациентом, устанавливает медицинское наблюдение.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В.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 Приказ Министерства здравоохранения Российской Федерации от 30.11.2017 № 965н "Об утверждении порядка организации и оказания медицинской помощи с применением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телемедицинских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технологий" (зарегистрирован Министерством юстиции Российской Федерации 9 января 2018 г., регистрационный № 49577).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 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 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инфекцией COVID-19.</w:t>
      </w:r>
    </w:p>
    <w:p w:rsidR="00DF39CE" w:rsidRPr="00DF39CE" w:rsidRDefault="00DF39CE" w:rsidP="00DF39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DF39CE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DF39CE" w:rsidRPr="00DF39CE" w:rsidRDefault="00DF39CE" w:rsidP="00DF39C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9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Минздрав решил создать Федеральные дистанционные консультативные центры анестезиологии-реаниматологии для взрослых, детей и беременных женщин по вопросам диагностики и лечения </w:t>
      </w:r>
      <w:r w:rsidRPr="00DF39C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новой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коронавирусной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инфекции COVID-19 и пневмонии. Определен единый номер </w:t>
      </w:r>
      <w:proofErr w:type="spellStart"/>
      <w:proofErr w:type="gram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колл-центра</w:t>
      </w:r>
      <w:proofErr w:type="spellEnd"/>
      <w:proofErr w:type="gramEnd"/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 для них. Регионам поручено создать аналогичные центры.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Определены правила взаимодействия федеральных и региональных центров. Прописан временный порядок работы амбулаторий, организации скорой, в т. ч. скорой специализированной, медпомощи в целях реализации мер по профилактике и снижению рисков распространения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коронавируса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>Закреплен алгоритм действий медработников, оказывающих медпомощь в амбулаторных условиях, в т. ч. на дому, пациентам с ОРВИ.</w:t>
      </w:r>
    </w:p>
    <w:p w:rsidR="00DF39CE" w:rsidRPr="00DF39CE" w:rsidRDefault="00DF39CE" w:rsidP="00DF39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F39CE">
        <w:rPr>
          <w:rFonts w:ascii="Arial" w:eastAsia="Times New Roman" w:hAnsi="Arial" w:cs="Arial"/>
          <w:color w:val="333333"/>
          <w:sz w:val="23"/>
          <w:szCs w:val="23"/>
        </w:rPr>
        <w:t xml:space="preserve">Перечислены основные принципы организации в стационарах медпомощи пациентам с </w:t>
      </w:r>
      <w:proofErr w:type="spellStart"/>
      <w:r w:rsidRPr="00DF39CE">
        <w:rPr>
          <w:rFonts w:ascii="Arial" w:eastAsia="Times New Roman" w:hAnsi="Arial" w:cs="Arial"/>
          <w:color w:val="333333"/>
          <w:sz w:val="23"/>
          <w:szCs w:val="23"/>
        </w:rPr>
        <w:t>коронавирусом</w:t>
      </w:r>
      <w:proofErr w:type="spellEnd"/>
      <w:r w:rsidRPr="00DF39CE">
        <w:rPr>
          <w:rFonts w:ascii="Arial" w:eastAsia="Times New Roman" w:hAnsi="Arial" w:cs="Arial"/>
          <w:color w:val="333333"/>
          <w:sz w:val="23"/>
          <w:szCs w:val="23"/>
        </w:rPr>
        <w:t>. Прописан алгоритм действий медработников.</w:t>
      </w:r>
    </w:p>
    <w:p w:rsidR="00160D23" w:rsidRDefault="00160D23"/>
    <w:sectPr w:rsidR="00160D23" w:rsidSect="00DF39C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9CE"/>
    <w:rsid w:val="00160D23"/>
    <w:rsid w:val="00D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9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9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9CE"/>
    <w:rPr>
      <w:color w:val="0000FF"/>
      <w:u w:val="single"/>
    </w:rPr>
  </w:style>
  <w:style w:type="paragraph" w:customStyle="1" w:styleId="toleft">
    <w:name w:val="toleft"/>
    <w:basedOn w:val="a"/>
    <w:rsid w:val="00D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69697/" TargetMode="External"/><Relationship Id="rId13" Type="http://schemas.openxmlformats.org/officeDocument/2006/relationships/hyperlink" Target="https://www.garant.ru/products/ipo/prime/doc/73669697/" TargetMode="External"/><Relationship Id="rId18" Type="http://schemas.openxmlformats.org/officeDocument/2006/relationships/hyperlink" Target="https://www.garant.ru/products/ipo/prime/doc/73669697/" TargetMode="External"/><Relationship Id="rId26" Type="http://schemas.openxmlformats.org/officeDocument/2006/relationships/hyperlink" Target="https://www.garant.ru/products/ipo/prime/doc/7366969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3669697/" TargetMode="External"/><Relationship Id="rId7" Type="http://schemas.openxmlformats.org/officeDocument/2006/relationships/hyperlink" Target="https://www.garant.ru/products/ipo/prime/doc/73669697/" TargetMode="External"/><Relationship Id="rId12" Type="http://schemas.openxmlformats.org/officeDocument/2006/relationships/hyperlink" Target="https://www.garant.ru/products/ipo/prime/doc/73669697/" TargetMode="External"/><Relationship Id="rId17" Type="http://schemas.openxmlformats.org/officeDocument/2006/relationships/hyperlink" Target="https://www.garant.ru/products/ipo/prime/doc/73669697/" TargetMode="External"/><Relationship Id="rId25" Type="http://schemas.openxmlformats.org/officeDocument/2006/relationships/hyperlink" Target="https://www.garant.ru/products/ipo/prime/doc/736696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3669697/" TargetMode="External"/><Relationship Id="rId20" Type="http://schemas.openxmlformats.org/officeDocument/2006/relationships/hyperlink" Target="https://www.garant.ru/products/ipo/prime/doc/73669697/" TargetMode="External"/><Relationship Id="rId29" Type="http://schemas.openxmlformats.org/officeDocument/2006/relationships/hyperlink" Target="https://www.garant.ru/products/ipo/prime/doc/7366969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69697/" TargetMode="External"/><Relationship Id="rId11" Type="http://schemas.openxmlformats.org/officeDocument/2006/relationships/hyperlink" Target="https://www.garant.ru/products/ipo/prime/doc/73669697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garant.ru/products/ipo/prime/doc/73669697/" TargetMode="External"/><Relationship Id="rId15" Type="http://schemas.openxmlformats.org/officeDocument/2006/relationships/hyperlink" Target="https://www.garant.ru/products/ipo/prime/doc/73669697/" TargetMode="External"/><Relationship Id="rId23" Type="http://schemas.openxmlformats.org/officeDocument/2006/relationships/hyperlink" Target="https://www.garant.ru/products/ipo/prime/doc/73669697/" TargetMode="External"/><Relationship Id="rId28" Type="http://schemas.openxmlformats.org/officeDocument/2006/relationships/hyperlink" Target="https://www.garant.ru/products/ipo/prime/doc/73669697/" TargetMode="External"/><Relationship Id="rId10" Type="http://schemas.openxmlformats.org/officeDocument/2006/relationships/hyperlink" Target="https://www.garant.ru/products/ipo/prime/doc/73669697/" TargetMode="External"/><Relationship Id="rId19" Type="http://schemas.openxmlformats.org/officeDocument/2006/relationships/hyperlink" Target="https://www.garant.ru/products/ipo/prime/doc/73669697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arant.ru/products/ipo/prime/doc/73669697/" TargetMode="External"/><Relationship Id="rId9" Type="http://schemas.openxmlformats.org/officeDocument/2006/relationships/hyperlink" Target="https://www.garant.ru/products/ipo/prime/doc/73669697/" TargetMode="External"/><Relationship Id="rId14" Type="http://schemas.openxmlformats.org/officeDocument/2006/relationships/hyperlink" Target="https://www.garant.ru/products/ipo/prime/doc/73669697/" TargetMode="External"/><Relationship Id="rId22" Type="http://schemas.openxmlformats.org/officeDocument/2006/relationships/hyperlink" Target="https://www.garant.ru/products/ipo/prime/doc/73669697/" TargetMode="External"/><Relationship Id="rId27" Type="http://schemas.openxmlformats.org/officeDocument/2006/relationships/hyperlink" Target="https://www.garant.ru/products/ipo/prime/doc/7366969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8462</Words>
  <Characters>48238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 AV</dc:creator>
  <cp:keywords/>
  <dc:description/>
  <cp:lastModifiedBy>Muratov AV</cp:lastModifiedBy>
  <cp:revision>2</cp:revision>
  <dcterms:created xsi:type="dcterms:W3CDTF">2020-11-09T06:26:00Z</dcterms:created>
  <dcterms:modified xsi:type="dcterms:W3CDTF">2020-11-09T06:29:00Z</dcterms:modified>
</cp:coreProperties>
</file>