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683" w:y="109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С нового года деятельность кредитных кооперативов станет более прозрачной</w:t>
      </w:r>
    </w:p>
    <w:p>
      <w:pPr>
        <w:pStyle w:val="Style5"/>
        <w:framePr w:w="6600" w:h="9564" w:hRule="exact" w:wrap="none" w:vAnchor="page" w:hAnchor="page" w:x="683" w:y="1549"/>
        <w:widowControl w:val="0"/>
        <w:keepNext w:val="0"/>
        <w:keepLines w:val="0"/>
        <w:shd w:val="clear" w:color="auto" w:fill="auto"/>
        <w:bidi w:val="0"/>
        <w:spacing w:before="0" w:after="0"/>
        <w:ind w:left="80" w:right="40" w:firstLine="500"/>
      </w:pPr>
      <w:r>
        <w:rPr>
          <w:lang w:val="ru-RU"/>
          <w:w w:val="100"/>
          <w:color w:val="000000"/>
          <w:position w:val="0"/>
        </w:rPr>
        <w:t>На территории Владимирской области зарегистрировано 13 кредитных потребительских кооперативов (КПК). Всего на территории Центрального федерального округа действует более 500 КПК. С нового 2018 года их деятельность станет более прозрачной: чтобы обеспечить дополнительную защиту потребителей финансовых услуг, Банк России утвердил базовый стандарт защиты прав и интересов участников КПК.</w:t>
      </w:r>
    </w:p>
    <w:p>
      <w:pPr>
        <w:pStyle w:val="Style7"/>
        <w:framePr w:w="6600" w:h="9564" w:hRule="exact" w:wrap="none" w:vAnchor="page" w:hAnchor="page" w:x="683" w:y="1549"/>
        <w:widowControl w:val="0"/>
        <w:keepNext w:val="0"/>
        <w:keepLines w:val="0"/>
        <w:shd w:val="clear" w:color="auto" w:fill="auto"/>
        <w:bidi w:val="0"/>
        <w:spacing w:before="0" w:after="0"/>
        <w:ind w:left="80" w:right="40"/>
      </w:pPr>
      <w:r>
        <w:rPr>
          <w:rStyle w:val="CharStyle9"/>
          <w:i w:val="0"/>
          <w:iCs w:val="0"/>
        </w:rPr>
        <w:t xml:space="preserve">Документ разработали саморегулируемые организации в сфере финансовых рынков, объединяющие КПК, в соответствии с требованиями мегарегулятора. Стандарт вступает в силу с 1 января 2018 года. Контролировать, как КПК соблюдают базовый стандарт, также будут саморегулируемые организации в сфере финансового рынка, объединяющие КПК. </w:t>
      </w:r>
      <w:r>
        <w:rPr>
          <w:lang w:val="ru-RU"/>
          <w:w w:val="100"/>
          <w:color w:val="000000"/>
          <w:position w:val="0"/>
        </w:rPr>
        <w:t>«Внедрение базового стандарта поможет пайщикам лучше понять, как развивается этот сегмент финансового рынка, какие риски таит, какие преимущества есть у этого вида инвестирования личных сбережений, - отмечает управляющий Отделением Владимир ГУ Банка России по Центральному федеральному округу Надежда Калашникова. — Это позволит сделать деятельность КПК более прозрачной и защитить интересы пайщиков».</w:t>
      </w:r>
    </w:p>
    <w:p>
      <w:pPr>
        <w:pStyle w:val="Style7"/>
        <w:framePr w:w="6600" w:h="9564" w:hRule="exact" w:wrap="none" w:vAnchor="page" w:hAnchor="page" w:x="683" w:y="1549"/>
        <w:widowControl w:val="0"/>
        <w:keepNext w:val="0"/>
        <w:keepLines w:val="0"/>
        <w:shd w:val="clear" w:color="auto" w:fill="auto"/>
        <w:bidi w:val="0"/>
        <w:spacing w:before="0" w:after="0"/>
        <w:ind w:left="80" w:right="40"/>
      </w:pPr>
      <w:r>
        <w:rPr>
          <w:rStyle w:val="CharStyle9"/>
          <w:i w:val="0"/>
          <w:iCs w:val="0"/>
        </w:rPr>
        <w:t xml:space="preserve">С 2018 года КПК обязаны раскрывать информацию о своей деятельности в четко установленном объеме — от наименования и местонахождения КПК до перечня рисков пайщиков и штрафных санкций за просроченные платежи по выданным займам. </w:t>
      </w:r>
      <w:r>
        <w:rPr>
          <w:lang w:val="ru-RU"/>
          <w:w w:val="100"/>
          <w:color w:val="000000"/>
          <w:position w:val="0"/>
        </w:rPr>
        <w:t>Обязательным является информирование членов кооператива о том, что КПК не являются участниками системы страхования вкладов физических лиц - то есть при наступлении «плохих времен» возврат их сбережений государством не гарантирован.</w:t>
      </w:r>
    </w:p>
    <w:p>
      <w:pPr>
        <w:pStyle w:val="Style5"/>
        <w:framePr w:w="6600" w:h="9564" w:hRule="exact" w:wrap="none" w:vAnchor="page" w:hAnchor="page" w:x="683" w:y="154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80" w:right="40" w:firstLine="500"/>
      </w:pPr>
      <w:r>
        <w:rPr>
          <w:lang w:val="ru-RU"/>
          <w:w w:val="100"/>
          <w:color w:val="000000"/>
          <w:position w:val="0"/>
        </w:rPr>
        <w:t>Согласно базовому стандарту защиты прав и интересов участников КПК, теперь в случае возникновения просроченной задолженности по выданному займу КПК обязан бесплатно в течение 7 дней проинформировать должника о наличии и сумме долга, обеспечить ему возможность подать заявление о реструктуризации и рассмотреть такое заявление в установленном порядке. При этом в стандарте содержится перечень оснований для реструктуризации задолженности - в их числе, например, несчастный случай или заболевание, потеря работы. Во избежание недоразумений и злоупотреблений КПК предписано фиксировать и хранить записи всех телефонных переговоров и иных видов взаимодействия с должником.</w:t>
      </w:r>
    </w:p>
    <w:p>
      <w:pPr>
        <w:pStyle w:val="Style5"/>
        <w:framePr w:w="6600" w:h="9564" w:hRule="exact" w:wrap="none" w:vAnchor="page" w:hAnchor="page" w:x="683" w:y="154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80" w:right="40" w:firstLine="500"/>
      </w:pPr>
      <w:r>
        <w:rPr>
          <w:lang w:val="ru-RU"/>
          <w:w w:val="100"/>
          <w:color w:val="000000"/>
          <w:position w:val="0"/>
        </w:rPr>
        <w:t>Не секрет, что зачастую КПК заманивают пайщиков выгодными рекламными акциями и обещаниями огромных доходов. Именно поэтому стандарт предъявляет особые требования к рекламе КПК. Она должна быть добросовестной и достоверной. Нельзя злоупотреблять доверием граждан и использовать отсутствие у них финансовых знаний, вводить людей в заблуждение с помощью рекламных технологий. «</w:t>
      </w:r>
      <w:r>
        <w:rPr>
          <w:rStyle w:val="CharStyle10"/>
        </w:rPr>
        <w:t>Вся информация для участников КПК должна располагаться в доступном месте и оформляться таким образом, чтобы можно</w:t>
      </w:r>
    </w:p>
    <w:p>
      <w:pPr>
        <w:pStyle w:val="Style5"/>
        <w:framePr w:w="6461" w:h="1922" w:hRule="exact" w:wrap="none" w:vAnchor="page" w:hAnchor="page" w:x="9207" w:y="11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80" w:right="40" w:firstLine="0"/>
      </w:pPr>
      <w:r>
        <w:rPr>
          <w:rStyle w:val="CharStyle10"/>
        </w:rPr>
        <w:t>было свободно ознакомиться с размещенной информацией. Язык изложения информации должен быть доступным, шрифты</w:t>
      </w:r>
      <w:r>
        <w:rPr>
          <w:lang w:val="ru-RU"/>
          <w:w w:val="100"/>
          <w:color w:val="000000"/>
          <w:position w:val="0"/>
        </w:rPr>
        <w:t xml:space="preserve"> - </w:t>
      </w:r>
      <w:r>
        <w:rPr>
          <w:rStyle w:val="CharStyle10"/>
        </w:rPr>
        <w:t>удобными и легкими для прочтения, а специальные термины - разъяснены», - подчеркивает Надежда Калашникова.</w:t>
      </w:r>
      <w:r>
        <w:rPr>
          <w:lang w:val="ru-RU"/>
          <w:w w:val="100"/>
          <w:color w:val="000000"/>
          <w:position w:val="0"/>
        </w:rPr>
        <w:t xml:space="preserve"> Таким образом, полагают в Банке России, комплекс мер, предусмотренных базовым стандартом, поможет обеспечить информационную открытость рынка кредитной кооперации, повысить финансовую грамотность пайщиков, качество предоставляемых КПК услуг и предотвратить недобросовестные и криминальные практики.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4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"/>
    </w:rPr>
  </w:style>
  <w:style w:type="character" w:customStyle="1" w:styleId="CharStyle9">
    <w:name w:val="Основной текст (3) + Не курсив,Интервал 0 pt"/>
    <w:basedOn w:val="CharStyle8"/>
    <w:rPr>
      <w:lang w:val="ru-RU"/>
      <w:i/>
      <w:iCs/>
      <w:w w:val="100"/>
      <w:spacing w:val="3"/>
      <w:color w:val="000000"/>
      <w:position w:val="0"/>
    </w:rPr>
  </w:style>
  <w:style w:type="character" w:customStyle="1" w:styleId="CharStyle10">
    <w:name w:val="Основной текст + Курсив,Интервал 0 pt"/>
    <w:basedOn w:val="CharStyle6"/>
    <w:rPr>
      <w:lang w:val="ru-RU"/>
      <w:i/>
      <w:iCs/>
      <w:w w:val="100"/>
      <w:spacing w:val="-1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24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4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240" w:line="22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line="230" w:lineRule="exact"/>
      <w:ind w:firstLine="500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